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9" w:rsidRPr="004804D5" w:rsidRDefault="00DF1B09" w:rsidP="00751D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ЛЯГУШЕНСКОГО 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>СЕЛЬСОВЕТА</w:t>
      </w:r>
    </w:p>
    <w:p w:rsidR="00DF1B09" w:rsidRPr="004804D5" w:rsidRDefault="00DF1B09" w:rsidP="00751D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DF1B09" w:rsidRPr="004804D5" w:rsidRDefault="00DF1B09" w:rsidP="00751D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DF1B09" w:rsidRPr="004804D5" w:rsidRDefault="00DF1B09" w:rsidP="00751D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1B09" w:rsidRPr="004804D5" w:rsidRDefault="00DF1B09" w:rsidP="00751D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1B09" w:rsidRPr="004804D5" w:rsidRDefault="00DF1B09" w:rsidP="00751D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тридцать девятой сессии пятого созыва</w:t>
      </w:r>
    </w:p>
    <w:p w:rsidR="00DF1B09" w:rsidRPr="004804D5" w:rsidRDefault="00DF1B09" w:rsidP="00751D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F1B09" w:rsidRPr="004804D5" w:rsidRDefault="00DF1B09" w:rsidP="00751DE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15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9 г"/>
        </w:smartTagPr>
        <w:r w:rsidRPr="004804D5">
          <w:rPr>
            <w:rFonts w:ascii="Times New Roman" w:hAnsi="Times New Roman" w:cs="Times New Roman"/>
            <w:b w:val="0"/>
            <w:sz w:val="24"/>
            <w:szCs w:val="24"/>
          </w:rPr>
          <w:t>2019 г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>.                                                                                                          № 123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F1B09" w:rsidRPr="00223C28" w:rsidRDefault="00DF1B09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F1B09" w:rsidRPr="00223C28" w:rsidRDefault="00DF1B09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>ОБ УСТАНОВЛЕНИИ НА ТЕ</w:t>
      </w:r>
      <w:r>
        <w:rPr>
          <w:b/>
          <w:bCs/>
          <w:sz w:val="22"/>
          <w:szCs w:val="22"/>
        </w:rPr>
        <w:t>РРИТОРИИ ЛЯГУШЕНСКОГО</w:t>
      </w:r>
      <w:r w:rsidRPr="00223C28">
        <w:rPr>
          <w:b/>
          <w:bCs/>
          <w:sz w:val="22"/>
          <w:szCs w:val="22"/>
        </w:rPr>
        <w:t xml:space="preserve"> СЕЛЬСОВЕТА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КУПИНСКОГО</w:t>
      </w:r>
      <w:r w:rsidRPr="00223C28">
        <w:rPr>
          <w:b/>
          <w:bCs/>
          <w:sz w:val="22"/>
          <w:szCs w:val="22"/>
        </w:rPr>
        <w:t xml:space="preserve"> РАЙОНА НОВОСИБИРСКОЙ ОБЛАСТИ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23C28">
        <w:rPr>
          <w:b/>
          <w:bCs/>
          <w:sz w:val="22"/>
          <w:szCs w:val="22"/>
        </w:rPr>
        <w:t>НАЛОГА НА ИМУЩЕСТВО ФИЗИЧЕСКИХ ЛИЦ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F1B09" w:rsidRPr="00223C28" w:rsidRDefault="00DF1B09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В соответствии с Федеральным </w:t>
      </w:r>
      <w:hyperlink r:id="rId4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от 6 октября </w:t>
      </w:r>
      <w:smartTag w:uri="urn:schemas-microsoft-com:office:smarttags" w:element="metricconverter">
        <w:smartTagPr>
          <w:attr w:name="ProductID" w:val="2014 г"/>
        </w:smartTagPr>
        <w:r w:rsidRPr="00223C28">
          <w:rPr>
            <w:sz w:val="22"/>
            <w:szCs w:val="22"/>
          </w:rPr>
          <w:t>2003 г</w:t>
        </w:r>
      </w:smartTag>
      <w:r w:rsidRPr="00223C28">
        <w:rPr>
          <w:sz w:val="22"/>
          <w:szCs w:val="22"/>
        </w:rPr>
        <w:t xml:space="preserve">. N 131-ФЗ "Об общих принципах организации местного самоуправления в Российской Федерации", </w:t>
      </w:r>
      <w:hyperlink r:id="rId5" w:history="1">
        <w:r w:rsidRPr="00223C28">
          <w:rPr>
            <w:sz w:val="22"/>
            <w:szCs w:val="22"/>
          </w:rPr>
          <w:t>главой 32</w:t>
        </w:r>
      </w:hyperlink>
      <w:r w:rsidRPr="00223C28">
        <w:rPr>
          <w:sz w:val="22"/>
          <w:szCs w:val="22"/>
        </w:rPr>
        <w:t xml:space="preserve"> части второй Налогового кодекса Российской Федерации и </w:t>
      </w:r>
      <w:hyperlink r:id="rId6" w:history="1">
        <w:r w:rsidRPr="00223C28">
          <w:rPr>
            <w:sz w:val="22"/>
            <w:szCs w:val="22"/>
          </w:rPr>
          <w:t>Законом</w:t>
        </w:r>
      </w:hyperlink>
      <w:r w:rsidRPr="00223C28">
        <w:rPr>
          <w:sz w:val="22"/>
          <w:szCs w:val="22"/>
        </w:rPr>
        <w:t xml:space="preserve"> Новосибирской области от 31 октября </w:t>
      </w:r>
      <w:smartTag w:uri="urn:schemas-microsoft-com:office:smarttags" w:element="metricconverter">
        <w:smartTagPr>
          <w:attr w:name="ProductID" w:val="2014 г"/>
        </w:smartTagPr>
        <w:r w:rsidRPr="00223C28">
          <w:rPr>
            <w:sz w:val="22"/>
            <w:szCs w:val="22"/>
          </w:rPr>
          <w:t>2014 г</w:t>
        </w:r>
      </w:smartTag>
      <w:r w:rsidRPr="00223C28">
        <w:rPr>
          <w:sz w:val="22"/>
          <w:szCs w:val="22"/>
        </w:rPr>
        <w:t>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</w:t>
      </w:r>
      <w:r>
        <w:rPr>
          <w:sz w:val="22"/>
          <w:szCs w:val="22"/>
        </w:rPr>
        <w:t>вом Лягушенского</w:t>
      </w:r>
      <w:r w:rsidRPr="00223C28">
        <w:rPr>
          <w:sz w:val="22"/>
          <w:szCs w:val="22"/>
        </w:rPr>
        <w:t xml:space="preserve"> сельсовета </w:t>
      </w:r>
      <w:r>
        <w:rPr>
          <w:sz w:val="22"/>
          <w:szCs w:val="22"/>
        </w:rPr>
        <w:t>Купинского</w:t>
      </w:r>
      <w:r w:rsidRPr="00223C28">
        <w:rPr>
          <w:sz w:val="22"/>
          <w:szCs w:val="22"/>
        </w:rPr>
        <w:t xml:space="preserve"> района Новосибирской области, Совет депутатов </w:t>
      </w:r>
      <w:r>
        <w:rPr>
          <w:sz w:val="22"/>
          <w:szCs w:val="22"/>
        </w:rPr>
        <w:t xml:space="preserve">Лягушенского </w:t>
      </w:r>
      <w:r w:rsidRPr="00223C28">
        <w:rPr>
          <w:sz w:val="22"/>
          <w:szCs w:val="22"/>
        </w:rPr>
        <w:t xml:space="preserve">сельсовета </w:t>
      </w:r>
      <w:r>
        <w:rPr>
          <w:sz w:val="22"/>
          <w:szCs w:val="22"/>
        </w:rPr>
        <w:t>Купинского</w:t>
      </w:r>
      <w:r w:rsidRPr="00223C28">
        <w:rPr>
          <w:sz w:val="22"/>
          <w:szCs w:val="22"/>
        </w:rPr>
        <w:t xml:space="preserve"> района Новосибирской области решил: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 xml:space="preserve">1. Установить и ввести в действие с </w:t>
      </w:r>
      <w:r>
        <w:rPr>
          <w:sz w:val="22"/>
          <w:szCs w:val="22"/>
        </w:rPr>
        <w:t>01.01.2020 года</w:t>
      </w:r>
      <w:r w:rsidRPr="00223C28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Лягушенского</w:t>
      </w:r>
      <w:r w:rsidRPr="00223C28">
        <w:rPr>
          <w:sz w:val="22"/>
          <w:szCs w:val="22"/>
        </w:rPr>
        <w:t xml:space="preserve"> сельсовета </w:t>
      </w:r>
      <w:r>
        <w:rPr>
          <w:sz w:val="22"/>
          <w:szCs w:val="22"/>
        </w:rPr>
        <w:t>Купинского</w:t>
      </w:r>
      <w:r w:rsidRPr="00223C28">
        <w:rPr>
          <w:sz w:val="22"/>
          <w:szCs w:val="22"/>
        </w:rPr>
        <w:t xml:space="preserve"> района Новосибирской области налог на имущество физических лиц (далее - налог).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223C28">
        <w:rPr>
          <w:sz w:val="22"/>
          <w:szCs w:val="22"/>
        </w:rPr>
        <w:t>3. Установить следующие налоговые ставки по налогу: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3.1. 0,3</w:t>
      </w:r>
      <w:r w:rsidRPr="00223C28">
        <w:rPr>
          <w:sz w:val="22"/>
          <w:szCs w:val="22"/>
        </w:rPr>
        <w:t xml:space="preserve"> процента в отношении жилых домов, частей жилых домов.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3.2. 0,3</w:t>
      </w:r>
      <w:r w:rsidRPr="00223C28">
        <w:rPr>
          <w:sz w:val="22"/>
          <w:szCs w:val="22"/>
        </w:rPr>
        <w:t xml:space="preserve"> процента в отношении квартир, частей квартир, комнат.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3.3. 0,3</w:t>
      </w:r>
      <w:r w:rsidRPr="00223C28">
        <w:rPr>
          <w:sz w:val="22"/>
          <w:szCs w:val="22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3.4. 0,3</w:t>
      </w:r>
      <w:r w:rsidRPr="00223C28">
        <w:rPr>
          <w:sz w:val="22"/>
          <w:szCs w:val="22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DF1B09" w:rsidRPr="0043157C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3.5. 0,3</w:t>
      </w:r>
      <w:r w:rsidRPr="00223C28">
        <w:rPr>
          <w:sz w:val="22"/>
          <w:szCs w:val="22"/>
        </w:rPr>
        <w:t xml:space="preserve"> процента в отношении гаражей и машино-мест, в том числе расположенных в объектах налогообложения, включенных в перечень, определяемый в соответствии с п</w:t>
      </w:r>
      <w:r>
        <w:rPr>
          <w:sz w:val="22"/>
          <w:szCs w:val="22"/>
        </w:rPr>
        <w:t xml:space="preserve">унктом 7 статьи </w:t>
      </w:r>
      <w:r w:rsidRPr="0043157C">
        <w:rPr>
          <w:sz w:val="22"/>
          <w:szCs w:val="22"/>
        </w:rPr>
        <w:t>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DF1B09" w:rsidRPr="0043157C" w:rsidRDefault="00DF1B09" w:rsidP="0043157C">
      <w:pPr>
        <w:rPr>
          <w:sz w:val="22"/>
          <w:szCs w:val="22"/>
        </w:rPr>
      </w:pPr>
    </w:p>
    <w:p w:rsidR="00DF1B09" w:rsidRPr="0043157C" w:rsidRDefault="00DF1B09" w:rsidP="0043157C">
      <w:pPr>
        <w:jc w:val="both"/>
        <w:rPr>
          <w:sz w:val="22"/>
          <w:szCs w:val="22"/>
        </w:rPr>
      </w:pPr>
      <w:r w:rsidRPr="0043157C">
        <w:rPr>
          <w:sz w:val="22"/>
          <w:szCs w:val="22"/>
        </w:rPr>
        <w:t xml:space="preserve">3.6. 0,3 </w:t>
      </w:r>
      <w:r w:rsidRPr="0043157C">
        <w:rPr>
          <w:color w:val="000000"/>
          <w:sz w:val="22"/>
          <w:szCs w:val="22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>
        <w:rPr>
          <w:color w:val="000000"/>
          <w:sz w:val="22"/>
          <w:szCs w:val="22"/>
        </w:rPr>
        <w:t>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 w:rsidRPr="0043157C">
        <w:rPr>
          <w:sz w:val="22"/>
          <w:szCs w:val="22"/>
        </w:rPr>
        <w:t>3.7.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</w:t>
      </w:r>
      <w:r w:rsidRPr="00223C28">
        <w:rPr>
          <w:sz w:val="22"/>
          <w:szCs w:val="22"/>
        </w:rPr>
        <w:t xml:space="preserve"> абзацем вторым пункта 10 статьи 378.2</w:t>
      </w:r>
      <w:r w:rsidRPr="009A11C9">
        <w:rPr>
          <w:sz w:val="22"/>
          <w:szCs w:val="22"/>
        </w:rPr>
        <w:t xml:space="preserve"> </w:t>
      </w:r>
      <w:r>
        <w:rPr>
          <w:sz w:val="22"/>
          <w:szCs w:val="22"/>
        </w:rPr>
        <w:t>Налогового</w:t>
      </w:r>
      <w:r w:rsidRPr="00223C28">
        <w:rPr>
          <w:sz w:val="22"/>
          <w:szCs w:val="22"/>
        </w:rPr>
        <w:t xml:space="preserve"> Кодекса</w:t>
      </w:r>
      <w:r>
        <w:rPr>
          <w:sz w:val="22"/>
          <w:szCs w:val="22"/>
        </w:rPr>
        <w:t xml:space="preserve"> Российской Федерации</w:t>
      </w:r>
      <w:r w:rsidRPr="00223C28">
        <w:rPr>
          <w:sz w:val="22"/>
          <w:szCs w:val="22"/>
        </w:rPr>
        <w:t>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3.8. 2</w:t>
      </w:r>
      <w:r w:rsidRPr="00223C28">
        <w:rPr>
          <w:sz w:val="22"/>
          <w:szCs w:val="22"/>
        </w:rPr>
        <w:t xml:space="preserve"> процента в отношении объектов налогообложения, кадастровая стоимость каждого из которых превышает 300 миллионов рублей.</w:t>
      </w:r>
    </w:p>
    <w:p w:rsidR="00DF1B09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3.9. 0,5</w:t>
      </w:r>
      <w:r w:rsidRPr="00223C28">
        <w:rPr>
          <w:sz w:val="22"/>
          <w:szCs w:val="22"/>
        </w:rPr>
        <w:t xml:space="preserve"> процента в отношении прочих объектов налогообложения.</w:t>
      </w: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EE192E">
        <w:rPr>
          <w:sz w:val="22"/>
          <w:szCs w:val="22"/>
        </w:rPr>
        <w:t>По всем вопросам не нашедшим отражение в настоящем Решении применяются нормы Налогового кодекса РФ и издаваемых в соответствии с ним нормативно  правовых актов.</w:t>
      </w:r>
    </w:p>
    <w:p w:rsidR="00DF1B09" w:rsidRDefault="00DF1B09">
      <w:r w:rsidRPr="00676A37">
        <w:t>5. Решение опубликовать в</w:t>
      </w:r>
      <w:r>
        <w:rPr>
          <w:szCs w:val="22"/>
        </w:rPr>
        <w:t xml:space="preserve"> бюллетене «Муниципальные ведомости»</w:t>
      </w:r>
      <w:r w:rsidRPr="00AF4054">
        <w:rPr>
          <w:szCs w:val="22"/>
        </w:rPr>
        <w:t>.</w:t>
      </w:r>
    </w:p>
    <w:p w:rsidR="00DF1B09" w:rsidRDefault="00DF1B09" w:rsidP="00AF4343">
      <w:pPr>
        <w:rPr>
          <w:sz w:val="22"/>
          <w:szCs w:val="22"/>
        </w:rPr>
      </w:pPr>
    </w:p>
    <w:p w:rsidR="00DF1B09" w:rsidRPr="00AF4343" w:rsidRDefault="00DF1B09" w:rsidP="00AF434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BA6B20">
        <w:rPr>
          <w:sz w:val="22"/>
          <w:szCs w:val="22"/>
        </w:rPr>
        <w:t xml:space="preserve">. </w:t>
      </w:r>
      <w:r w:rsidRPr="00AF4343">
        <w:rPr>
          <w:sz w:val="22"/>
          <w:szCs w:val="22"/>
          <w:lang w:eastAsia="en-US"/>
        </w:rPr>
        <w:t xml:space="preserve">Настоящее решение </w:t>
      </w:r>
      <w:r w:rsidRPr="00AF4343">
        <w:rPr>
          <w:sz w:val="22"/>
          <w:szCs w:val="22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DF1B09" w:rsidRPr="00676A37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2"/>
          <w:szCs w:val="22"/>
        </w:rPr>
      </w:pPr>
      <w:r>
        <w:rPr>
          <w:sz w:val="22"/>
          <w:szCs w:val="22"/>
        </w:rPr>
        <w:t>7</w:t>
      </w:r>
      <w:r w:rsidRPr="00BA6B20">
        <w:rPr>
          <w:sz w:val="22"/>
          <w:szCs w:val="22"/>
        </w:rPr>
        <w:t xml:space="preserve">. Со дня вступления в силу настоящего </w:t>
      </w:r>
      <w:r>
        <w:rPr>
          <w:sz w:val="22"/>
          <w:szCs w:val="22"/>
        </w:rPr>
        <w:t>Р</w:t>
      </w:r>
      <w:bookmarkStart w:id="0" w:name="_GoBack"/>
      <w:bookmarkEnd w:id="0"/>
      <w:r w:rsidRPr="00BA6B20">
        <w:rPr>
          <w:sz w:val="22"/>
          <w:szCs w:val="22"/>
        </w:rPr>
        <w:t>ешения признать утратившими силу Решение</w:t>
      </w:r>
      <w:r>
        <w:rPr>
          <w:sz w:val="22"/>
          <w:szCs w:val="22"/>
        </w:rPr>
        <w:t xml:space="preserve"> тридцатой сессии четвёртого созыва об установлении на территории Лягушенского сельсовета Купинского района Новосибирской области налога на имущество с физических лиц от 14.11.2014 №139, Решение тридцатой сессии пятого созыва  о внесении изменений в решение 30-й сессии Совета Депутатов Лягушенского сельсовета от 14.11.2014г «Об установлении на территории Лягушенского сельсовета Купинского района Новосибирской области налога на имущество физических лиц» от 28.12.2018г №96</w:t>
      </w:r>
    </w:p>
    <w:p w:rsidR="00DF1B09" w:rsidRPr="00AF4054" w:rsidRDefault="00DF1B09" w:rsidP="00751D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szCs w:val="22"/>
        </w:rPr>
        <w:t>8</w:t>
      </w:r>
      <w:r w:rsidRPr="00223C28">
        <w:rPr>
          <w:szCs w:val="22"/>
        </w:rPr>
        <w:t xml:space="preserve">. </w:t>
      </w:r>
      <w:r w:rsidRPr="00AF4054">
        <w:rPr>
          <w:rFonts w:ascii="Times New Roman" w:hAnsi="Times New Roman" w:cs="Times New Roman"/>
          <w:szCs w:val="22"/>
        </w:rPr>
        <w:t>Контроль за исполнением настоящего решения в</w:t>
      </w:r>
      <w:r>
        <w:rPr>
          <w:rFonts w:ascii="Times New Roman" w:hAnsi="Times New Roman" w:cs="Times New Roman"/>
          <w:szCs w:val="22"/>
        </w:rPr>
        <w:t>озложить на главу Лягушенского сельсовета</w:t>
      </w:r>
      <w:r w:rsidRPr="00AF4054">
        <w:rPr>
          <w:rFonts w:ascii="Times New Roman" w:hAnsi="Times New Roman" w:cs="Times New Roman"/>
          <w:szCs w:val="22"/>
        </w:rPr>
        <w:t>.</w:t>
      </w:r>
    </w:p>
    <w:p w:rsidR="00DF1B09" w:rsidRPr="00AF4054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F1B09" w:rsidRPr="00AF4054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Глава Лягушенского</w:t>
      </w:r>
      <w:r w:rsidRPr="00AF4054">
        <w:rPr>
          <w:rFonts w:ascii="Times New Roman" w:hAnsi="Times New Roman" w:cs="Times New Roman"/>
          <w:szCs w:val="22"/>
        </w:rPr>
        <w:t xml:space="preserve"> сельсовета                                </w:t>
      </w:r>
    </w:p>
    <w:p w:rsidR="00DF1B09" w:rsidRPr="00AF4054" w:rsidRDefault="00DF1B09" w:rsidP="00751D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Купинского </w:t>
      </w:r>
      <w:r w:rsidRPr="00AF4054">
        <w:rPr>
          <w:rFonts w:ascii="Times New Roman" w:hAnsi="Times New Roman" w:cs="Times New Roman"/>
          <w:szCs w:val="22"/>
        </w:rPr>
        <w:t>района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О.В. Сивирина</w:t>
      </w:r>
    </w:p>
    <w:p w:rsidR="00DF1B09" w:rsidRPr="00AF4054" w:rsidRDefault="00DF1B09" w:rsidP="00751D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Новосибирской области</w:t>
      </w:r>
    </w:p>
    <w:p w:rsidR="00DF1B09" w:rsidRPr="00AF4054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F1B09" w:rsidRPr="00AF4054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F1B09" w:rsidRPr="00AF4054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Председатель Совета депутатов</w:t>
      </w:r>
    </w:p>
    <w:p w:rsidR="00DF1B09" w:rsidRPr="00AF4054" w:rsidRDefault="00DF1B09" w:rsidP="00751DEF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Лягушенского </w:t>
      </w:r>
      <w:r w:rsidRPr="00AF4054">
        <w:rPr>
          <w:rFonts w:ascii="Times New Roman" w:hAnsi="Times New Roman" w:cs="Times New Roman"/>
          <w:szCs w:val="22"/>
        </w:rPr>
        <w:t>сельсовета</w:t>
      </w:r>
    </w:p>
    <w:p w:rsidR="00DF1B09" w:rsidRPr="00AF4054" w:rsidRDefault="00DF1B09" w:rsidP="00751DEF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Купинского </w:t>
      </w:r>
      <w:r w:rsidRPr="00AF4054">
        <w:rPr>
          <w:rFonts w:ascii="Times New Roman" w:hAnsi="Times New Roman" w:cs="Times New Roman"/>
          <w:szCs w:val="22"/>
        </w:rPr>
        <w:t>района</w:t>
      </w:r>
      <w:r>
        <w:rPr>
          <w:rFonts w:ascii="Times New Roman" w:hAnsi="Times New Roman" w:cs="Times New Roman"/>
          <w:szCs w:val="22"/>
        </w:rPr>
        <w:t xml:space="preserve">              </w:t>
      </w:r>
    </w:p>
    <w:p w:rsidR="00DF1B09" w:rsidRPr="00AF4054" w:rsidRDefault="00DF1B09" w:rsidP="00751DEF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Новосибирской области                     </w:t>
      </w:r>
      <w:r>
        <w:rPr>
          <w:rFonts w:ascii="Times New Roman" w:hAnsi="Times New Roman" w:cs="Times New Roman"/>
          <w:szCs w:val="22"/>
        </w:rPr>
        <w:t xml:space="preserve">                                А.Д. Симоненко</w:t>
      </w:r>
    </w:p>
    <w:p w:rsidR="00DF1B09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F1B09" w:rsidRDefault="00DF1B09" w:rsidP="00751DE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F1B09" w:rsidRPr="00223C28" w:rsidRDefault="00DF1B09" w:rsidP="00676A3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2"/>
          <w:szCs w:val="22"/>
        </w:rPr>
      </w:pPr>
    </w:p>
    <w:p w:rsidR="00DF1B09" w:rsidRPr="00223C28" w:rsidRDefault="00DF1B09" w:rsidP="00676A3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F1B09" w:rsidRDefault="00DF1B09"/>
    <w:sectPr w:rsidR="00DF1B09" w:rsidSect="00B2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A37"/>
    <w:rsid w:val="00223C28"/>
    <w:rsid w:val="00240C49"/>
    <w:rsid w:val="00302A41"/>
    <w:rsid w:val="0043157C"/>
    <w:rsid w:val="004804D5"/>
    <w:rsid w:val="00592F8A"/>
    <w:rsid w:val="00676A37"/>
    <w:rsid w:val="00695BF8"/>
    <w:rsid w:val="0070477A"/>
    <w:rsid w:val="00732416"/>
    <w:rsid w:val="00751DEF"/>
    <w:rsid w:val="00854DE0"/>
    <w:rsid w:val="009132AB"/>
    <w:rsid w:val="009A11C9"/>
    <w:rsid w:val="009F1091"/>
    <w:rsid w:val="00A36F75"/>
    <w:rsid w:val="00AB5E5B"/>
    <w:rsid w:val="00AC366A"/>
    <w:rsid w:val="00AF4054"/>
    <w:rsid w:val="00AF4343"/>
    <w:rsid w:val="00B21DB6"/>
    <w:rsid w:val="00BA6B20"/>
    <w:rsid w:val="00D11AD6"/>
    <w:rsid w:val="00DF1B09"/>
    <w:rsid w:val="00E735A2"/>
    <w:rsid w:val="00E96EC8"/>
    <w:rsid w:val="00ED3EEA"/>
    <w:rsid w:val="00EE192E"/>
    <w:rsid w:val="00E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6A37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51DEF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751DEF"/>
    <w:pPr>
      <w:widowControl w:val="0"/>
      <w:autoSpaceDE w:val="0"/>
      <w:autoSpaceDN w:val="0"/>
    </w:pPr>
    <w:rPr>
      <w:rFonts w:ascii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053D059DA65BE7F7C860A9B8A5A78554FC0D723DCFD0097D5D4A6D65924D02230C026F3423FG6wFJ" TargetMode="External"/><Relationship Id="rId5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735</Words>
  <Characters>4191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Елена Анатольевна</dc:creator>
  <cp:keywords/>
  <dc:description/>
  <cp:lastModifiedBy>User</cp:lastModifiedBy>
  <cp:revision>7</cp:revision>
  <cp:lastPrinted>2019-11-13T04:25:00Z</cp:lastPrinted>
  <dcterms:created xsi:type="dcterms:W3CDTF">2019-10-29T09:02:00Z</dcterms:created>
  <dcterms:modified xsi:type="dcterms:W3CDTF">2019-12-02T07:20:00Z</dcterms:modified>
</cp:coreProperties>
</file>