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0C" w:rsidRDefault="00FB5D3D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ЛЯГУШЕН</w:t>
      </w:r>
      <w:r w:rsidR="00515D0C">
        <w:rPr>
          <w:rFonts w:ascii="Times New Roman" w:hAnsi="Times New Roman"/>
          <w:sz w:val="28"/>
          <w:szCs w:val="28"/>
        </w:rPr>
        <w:t>СКОГО СЕЛЬСОВЕТА</w:t>
      </w:r>
    </w:p>
    <w:p w:rsidR="00515D0C" w:rsidRDefault="00515D0C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515D0C" w:rsidRDefault="00515D0C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515D0C" w:rsidRDefault="00515D0C" w:rsidP="00531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D0C" w:rsidRDefault="00515D0C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515D0C" w:rsidRDefault="00FB5D3D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пятая</w:t>
      </w:r>
      <w:r w:rsidR="00515D0C">
        <w:rPr>
          <w:rFonts w:ascii="Times New Roman" w:hAnsi="Times New Roman"/>
          <w:sz w:val="28"/>
          <w:szCs w:val="28"/>
        </w:rPr>
        <w:t xml:space="preserve"> сессии</w:t>
      </w:r>
    </w:p>
    <w:p w:rsidR="00515D0C" w:rsidRDefault="00515D0C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D0C" w:rsidRDefault="00FB5D3D" w:rsidP="00515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14.08.2019</w:t>
      </w:r>
      <w:r w:rsidR="00515D0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      № 114</w:t>
      </w:r>
      <w:r w:rsidR="00515D0C">
        <w:rPr>
          <w:rFonts w:ascii="Times New Roman" w:hAnsi="Times New Roman"/>
          <w:sz w:val="28"/>
          <w:szCs w:val="28"/>
        </w:rPr>
        <w:t xml:space="preserve"> </w:t>
      </w:r>
    </w:p>
    <w:p w:rsidR="00515D0C" w:rsidRDefault="00515D0C" w:rsidP="0051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 </w:t>
      </w:r>
      <w:proofErr w:type="spellStart"/>
      <w:r w:rsidR="00FB5D3D">
        <w:rPr>
          <w:rFonts w:ascii="Times New Roman" w:hAnsi="Times New Roman"/>
          <w:sz w:val="28"/>
          <w:szCs w:val="28"/>
        </w:rPr>
        <w:t>Лягушье</w:t>
      </w:r>
      <w:proofErr w:type="spellEnd"/>
    </w:p>
    <w:p w:rsidR="00515D0C" w:rsidRDefault="00515D0C" w:rsidP="00515D0C">
      <w:pPr>
        <w:pStyle w:val="a5"/>
        <w:tabs>
          <w:tab w:val="left" w:pos="708"/>
        </w:tabs>
        <w:jc w:val="both"/>
        <w:rPr>
          <w:strike/>
          <w:szCs w:val="28"/>
        </w:rPr>
      </w:pPr>
    </w:p>
    <w:p w:rsidR="00515D0C" w:rsidRDefault="00515D0C" w:rsidP="00515D0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</w:p>
    <w:p w:rsidR="00515D0C" w:rsidRDefault="00515D0C" w:rsidP="00515D0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5D3D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</w:t>
      </w:r>
    </w:p>
    <w:p w:rsidR="00515D0C" w:rsidRDefault="00515D0C" w:rsidP="005319B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изменением бюджетного законодательства в целях приведения муниципальных правовых актов в части регулирования бюджетного процесса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Бюджетным </w:t>
      </w:r>
      <w:hyperlink r:id="rId5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color w:val="auto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D3D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Совет депутатов </w:t>
      </w:r>
      <w:r w:rsidR="00FB5D3D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«</w:t>
      </w:r>
      <w:hyperlink r:id="rId7" w:anchor="P40" w:history="1">
        <w:r>
          <w:rPr>
            <w:rStyle w:val="a3"/>
            <w:color w:val="auto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FB5D3D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области», согласно приложению.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>
          <w:rPr>
            <w:rStyle w:val="a3"/>
            <w:color w:val="auto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B5D3D">
        <w:rPr>
          <w:rFonts w:ascii="Times New Roman" w:hAnsi="Times New Roman" w:cs="Times New Roman"/>
          <w:sz w:val="28"/>
          <w:szCs w:val="28"/>
        </w:rPr>
        <w:t>Лягушенского сельсов</w:t>
      </w:r>
      <w:r w:rsidR="005319B4">
        <w:rPr>
          <w:rFonts w:ascii="Times New Roman" w:hAnsi="Times New Roman" w:cs="Times New Roman"/>
          <w:sz w:val="28"/>
          <w:szCs w:val="28"/>
        </w:rPr>
        <w:t>ета от 05.11.2015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19B4">
        <w:rPr>
          <w:rFonts w:ascii="Times New Roman" w:hAnsi="Times New Roman" w:cs="Times New Roman"/>
          <w:sz w:val="28"/>
          <w:szCs w:val="28"/>
        </w:rPr>
        <w:t>10</w:t>
      </w:r>
      <w:r w:rsidR="00FB5D3D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FB5D3D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области» (с измене</w:t>
      </w:r>
      <w:r w:rsidR="005319B4">
        <w:rPr>
          <w:rFonts w:ascii="Times New Roman" w:hAnsi="Times New Roman" w:cs="Times New Roman"/>
          <w:sz w:val="28"/>
          <w:szCs w:val="28"/>
        </w:rPr>
        <w:t>ниями, внесенными решением от 30.11.2018 № 87/1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«О бюджетном процессе в </w:t>
      </w:r>
      <w:proofErr w:type="spellStart"/>
      <w:r w:rsidR="005319B4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области», утвержденное </w:t>
      </w:r>
      <w:r w:rsidR="005319B4">
        <w:rPr>
          <w:rFonts w:ascii="Times New Roman" w:hAnsi="Times New Roman" w:cs="Times New Roman"/>
          <w:sz w:val="28"/>
          <w:szCs w:val="28"/>
        </w:rPr>
        <w:t>решением Совета депутатов Лягушен</w:t>
      </w:r>
      <w:r>
        <w:rPr>
          <w:rFonts w:ascii="Times New Roman" w:hAnsi="Times New Roman" w:cs="Times New Roman"/>
          <w:sz w:val="28"/>
          <w:szCs w:val="28"/>
        </w:rPr>
        <w:t>ского се</w:t>
      </w:r>
      <w:r w:rsidR="005319B4">
        <w:rPr>
          <w:rFonts w:ascii="Times New Roman" w:hAnsi="Times New Roman" w:cs="Times New Roman"/>
          <w:sz w:val="28"/>
          <w:szCs w:val="28"/>
        </w:rPr>
        <w:t>льсовета Купинского района от 05.11.2015 № 10/1;</w:t>
      </w:r>
      <w:proofErr w:type="gramEnd"/>
      <w:r w:rsidR="005319B4">
        <w:rPr>
          <w:rFonts w:ascii="Times New Roman" w:hAnsi="Times New Roman" w:cs="Times New Roman"/>
          <w:sz w:val="28"/>
          <w:szCs w:val="28"/>
        </w:rPr>
        <w:t xml:space="preserve"> решением от 30.11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5319B4">
        <w:rPr>
          <w:rFonts w:ascii="Times New Roman" w:hAnsi="Times New Roman" w:cs="Times New Roman"/>
          <w:sz w:val="28"/>
          <w:szCs w:val="28"/>
        </w:rPr>
        <w:t>87/1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№</w:t>
      </w:r>
      <w:r w:rsidR="005319B4">
        <w:rPr>
          <w:rFonts w:ascii="Times New Roman" w:hAnsi="Times New Roman" w:cs="Times New Roman"/>
          <w:sz w:val="28"/>
          <w:szCs w:val="28"/>
        </w:rPr>
        <w:t>10/1 от 05.11.2015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5319B4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области».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опубликования.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опубликовать в информационном бюллетене органов местного самоуправления «Муниципальные ведомости» и на официальном сайте в сети Интернет.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319B4">
        <w:rPr>
          <w:rFonts w:ascii="Times New Roman" w:hAnsi="Times New Roman"/>
          <w:sz w:val="28"/>
          <w:szCs w:val="28"/>
        </w:rPr>
        <w:t>Лягушен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515D0C" w:rsidRDefault="00515D0C" w:rsidP="00515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</w:t>
      </w:r>
      <w:r w:rsidR="005319B4">
        <w:rPr>
          <w:rFonts w:ascii="Times New Roman" w:hAnsi="Times New Roman"/>
          <w:sz w:val="28"/>
          <w:szCs w:val="28"/>
        </w:rPr>
        <w:t xml:space="preserve"> О.В.Сивирина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15D0C" w:rsidRDefault="00515D0C" w:rsidP="00515D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D0C" w:rsidRDefault="00515D0C" w:rsidP="00515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15D0C" w:rsidRDefault="005319B4" w:rsidP="00515D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Лягушен</w:t>
      </w:r>
      <w:r w:rsidR="00515D0C">
        <w:rPr>
          <w:rFonts w:ascii="Times New Roman" w:hAnsi="Times New Roman"/>
          <w:sz w:val="28"/>
          <w:szCs w:val="28"/>
        </w:rPr>
        <w:t xml:space="preserve">ского сельсовета Купинского района            </w:t>
      </w:r>
      <w:r>
        <w:rPr>
          <w:rFonts w:ascii="Times New Roman" w:hAnsi="Times New Roman"/>
          <w:sz w:val="28"/>
          <w:szCs w:val="28"/>
        </w:rPr>
        <w:t xml:space="preserve">        А.Д. Симоненко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Приложение к решению</w:t>
      </w:r>
    </w:p>
    <w:p w:rsidR="00515D0C" w:rsidRDefault="00515D0C" w:rsidP="00515D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319B4">
        <w:rPr>
          <w:rFonts w:ascii="Times New Roman" w:hAnsi="Times New Roman"/>
          <w:sz w:val="28"/>
          <w:szCs w:val="28"/>
        </w:rPr>
        <w:t>Лягушен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515D0C" w:rsidRDefault="00515D0C" w:rsidP="00515D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515D0C" w:rsidRDefault="005319B4" w:rsidP="00515D0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14.08.2019 № 114</w:t>
      </w:r>
    </w:p>
    <w:p w:rsidR="00515D0C" w:rsidRDefault="00515D0C" w:rsidP="00515D0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5D0C" w:rsidRDefault="00515D0C" w:rsidP="00515D0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</w:t>
      </w:r>
      <w:r w:rsidR="005319B4">
        <w:rPr>
          <w:rFonts w:ascii="Times New Roman" w:hAnsi="Times New Roman" w:cs="Times New Roman"/>
          <w:sz w:val="28"/>
          <w:szCs w:val="28"/>
        </w:rPr>
        <w:t>НОМ ПРОЦЕССЕ В ЛЯГУШЕН</w:t>
      </w:r>
      <w:r>
        <w:rPr>
          <w:rFonts w:ascii="Times New Roman" w:hAnsi="Times New Roman" w:cs="Times New Roman"/>
          <w:sz w:val="28"/>
          <w:szCs w:val="28"/>
        </w:rPr>
        <w:t>СКОМ СЕЛЬСОВЕТЕ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15D0C" w:rsidRDefault="00515D0C" w:rsidP="00515D0C">
      <w:pPr>
        <w:pStyle w:val="1"/>
        <w:jc w:val="center"/>
        <w:rPr>
          <w:rFonts w:ascii="Times New Roman" w:hAnsi="Times New Roman"/>
          <w:bCs w:val="0"/>
          <w:color w:val="auto"/>
          <w:lang w:eastAsia="ru-RU"/>
        </w:rPr>
      </w:pPr>
      <w:bookmarkStart w:id="1" w:name="_Toc478541941"/>
      <w:r>
        <w:rPr>
          <w:rFonts w:ascii="Times New Roman" w:hAnsi="Times New Roman"/>
          <w:bCs w:val="0"/>
          <w:color w:val="auto"/>
          <w:lang w:eastAsia="ru-RU"/>
        </w:rPr>
        <w:t>Глава 1. ОБЩИЕ ПОЛОЖЕНИЯ</w:t>
      </w:r>
      <w:bookmarkEnd w:id="1"/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" w:name="_Toc478541942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1. Предмет правового регулирования</w:t>
      </w:r>
      <w:bookmarkEnd w:id="2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регулирует бюджетные правоотношения в му</w:t>
      </w:r>
      <w:r w:rsidR="005319B4">
        <w:rPr>
          <w:rFonts w:ascii="Times New Roman" w:hAnsi="Times New Roman" w:cs="Times New Roman"/>
          <w:sz w:val="28"/>
          <w:szCs w:val="28"/>
        </w:rPr>
        <w:t xml:space="preserve">ниципальном образовании – </w:t>
      </w:r>
      <w:proofErr w:type="spellStart"/>
      <w:r w:rsidR="005319B4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Купинского района Новосибирской области (далее – муниципальное образование), возникающие в процессе составления и рас</w:t>
      </w:r>
      <w:r w:rsidR="005319B4">
        <w:rPr>
          <w:rFonts w:ascii="Times New Roman" w:hAnsi="Times New Roman" w:cs="Times New Roman"/>
          <w:sz w:val="28"/>
          <w:szCs w:val="28"/>
        </w:rPr>
        <w:t>смотрения проекта бюджета Лягуш</w:t>
      </w:r>
      <w:r w:rsidR="00331C9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утверждения бюджета </w:t>
      </w:r>
      <w:r w:rsidR="00331C94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(далее – местный бюджет), исполнения местного бюджета, управления муниципальным долгом муниципального образования, осуществления контроля за исполнением местного бюджета, составления, внешней проверки,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отчета об исполнении местного бюджета, а также определяет состав участников бюджетного процесса муниципального образования и их бюджетные полномочия.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" w:name="_Toc478541943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2. Правовая основа бюджетного процесса</w:t>
      </w:r>
      <w:bookmarkEnd w:id="3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Правовую основу бюджетного процесса в муниципальном образовании составляют </w:t>
      </w:r>
      <w:hyperlink r:id="rId9" w:history="1">
        <w:r>
          <w:rPr>
            <w:rStyle w:val="a3"/>
            <w:color w:val="auto"/>
          </w:rPr>
          <w:t>Конституция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0" w:history="1">
        <w:r>
          <w:rPr>
            <w:rStyle w:val="a3"/>
            <w:color w:val="auto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11" w:history="1">
        <w:r>
          <w:rPr>
            <w:rStyle w:val="a3"/>
            <w:color w:val="auto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331C94">
        <w:rPr>
          <w:rFonts w:ascii="Times New Roman" w:hAnsi="Times New Roman"/>
          <w:sz w:val="28"/>
          <w:szCs w:val="28"/>
        </w:rPr>
        <w:t>Лягушен</w:t>
      </w:r>
      <w:r>
        <w:rPr>
          <w:rFonts w:ascii="Times New Roman" w:hAnsi="Times New Roman"/>
          <w:sz w:val="28"/>
          <w:szCs w:val="28"/>
        </w:rPr>
        <w:t>ского сельсовета Купинского района Новосибирской области, настоящее Положение и иные му</w:t>
      </w:r>
      <w:r w:rsidR="00331C94">
        <w:rPr>
          <w:rFonts w:ascii="Times New Roman" w:hAnsi="Times New Roman"/>
          <w:sz w:val="28"/>
          <w:szCs w:val="28"/>
        </w:rPr>
        <w:t>ниципальные правовые акты Лягушен</w:t>
      </w:r>
      <w:r>
        <w:rPr>
          <w:rFonts w:ascii="Times New Roman" w:hAnsi="Times New Roman"/>
          <w:sz w:val="28"/>
          <w:szCs w:val="28"/>
        </w:rPr>
        <w:t>ского сельсовета Купинского района Новосибирской области (далее – муниципальные правовые акты), регулирующие бюджетные правоотношения.</w:t>
      </w:r>
      <w:proofErr w:type="gramEnd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иного муниципального правового акта применяется настоящее Положение.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 исполнение настоящего Положения, иных муниципальных правовых актов, регулирующих бюджетные правоотношения, администрация </w:t>
      </w:r>
      <w:r w:rsidR="00331C94">
        <w:rPr>
          <w:rFonts w:ascii="Times New Roman" w:hAnsi="Times New Roman"/>
          <w:sz w:val="28"/>
          <w:szCs w:val="28"/>
        </w:rPr>
        <w:t>Лягушен</w:t>
      </w:r>
      <w:r>
        <w:rPr>
          <w:rFonts w:ascii="Times New Roman" w:hAnsi="Times New Roman"/>
          <w:sz w:val="28"/>
          <w:szCs w:val="28"/>
        </w:rPr>
        <w:t>ского сельсовета принимает муниципальные правовые акты, регулирующие бюджетные правоотношения, в пределах своей компетенции.</w:t>
      </w:r>
      <w:bookmarkStart w:id="4" w:name="_Toc478541944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Глава 2. ПОЛНОМОЧИЯ УЧАСТНИКОВ БЮДЖЕТНОГО ПРОЦЕССА В </w:t>
      </w:r>
      <w:bookmarkEnd w:id="4"/>
      <w:r w:rsidR="00331C94">
        <w:rPr>
          <w:rFonts w:ascii="Times New Roman" w:hAnsi="Times New Roman"/>
          <w:b/>
          <w:bCs/>
          <w:sz w:val="28"/>
          <w:szCs w:val="28"/>
        </w:rPr>
        <w:t>ЛЯГУШЕН</w:t>
      </w:r>
      <w:r>
        <w:rPr>
          <w:rFonts w:ascii="Times New Roman" w:hAnsi="Times New Roman"/>
          <w:b/>
          <w:bCs/>
          <w:sz w:val="28"/>
          <w:szCs w:val="28"/>
        </w:rPr>
        <w:t>СКОМ СЕЛЬСОВЕТЕ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5" w:name="_Toc478541945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Статья 3. Участники бюджетного процесса в </w:t>
      </w:r>
      <w:bookmarkEnd w:id="5"/>
      <w:proofErr w:type="spellStart"/>
      <w:r w:rsidR="00331C94">
        <w:rPr>
          <w:rFonts w:ascii="Times New Roman" w:hAnsi="Times New Roman"/>
          <w:bCs w:val="0"/>
          <w:color w:val="auto"/>
          <w:sz w:val="28"/>
          <w:szCs w:val="28"/>
        </w:rPr>
        <w:t>Лягушен</w:t>
      </w:r>
      <w:r>
        <w:rPr>
          <w:rFonts w:ascii="Times New Roman" w:hAnsi="Times New Roman"/>
          <w:bCs w:val="0"/>
          <w:color w:val="auto"/>
          <w:sz w:val="28"/>
          <w:szCs w:val="28"/>
        </w:rPr>
        <w:t>ском</w:t>
      </w:r>
      <w:proofErr w:type="spellEnd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 сельсовете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Участниками бюджетного процесса в </w:t>
      </w:r>
      <w:proofErr w:type="spellStart"/>
      <w:r w:rsidR="00331C94">
        <w:rPr>
          <w:rFonts w:ascii="Times New Roman" w:hAnsi="Times New Roman" w:cs="Times New Roman"/>
          <w:sz w:val="28"/>
          <w:szCs w:val="28"/>
          <w:lang w:eastAsia="en-US"/>
        </w:rPr>
        <w:t>Лягушен</w:t>
      </w:r>
      <w:r>
        <w:rPr>
          <w:rFonts w:ascii="Times New Roman" w:hAnsi="Times New Roman" w:cs="Times New Roman"/>
          <w:sz w:val="28"/>
          <w:szCs w:val="28"/>
          <w:lang w:eastAsia="en-US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331C94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Совет депутатов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331C94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финансовый орган </w:t>
      </w:r>
      <w:r w:rsidR="00331C94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главный распорядитель (распорядитель) средств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главный администратор (администратор) доходов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главный администратор (администратор) источников финансирования дефицита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получатели бюджетных средств местного бюджета.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Бюджетные полномочия участников бюджетного процесса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определяются Бюджетным </w:t>
      </w:r>
      <w:hyperlink r:id="rId12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>
          <w:rPr>
            <w:rStyle w:val="a3"/>
            <w:color w:val="auto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настоящим Положением и иными нормативными правовыми актами (в том числе муниципальными), регулирующими бюджетные правоотношения.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6" w:name="_Toc478541946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Статья 4. Бюджетные полномочия Главы </w:t>
      </w:r>
      <w:bookmarkEnd w:id="6"/>
      <w:r w:rsidR="00331C94" w:rsidRPr="00331C94">
        <w:rPr>
          <w:rFonts w:ascii="Times New Roman" w:hAnsi="Times New Roman"/>
          <w:color w:val="auto"/>
          <w:sz w:val="28"/>
          <w:szCs w:val="28"/>
        </w:rPr>
        <w:t>Лягушенского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сельсовета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бюджетным полномочиям Главы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назначение представителя Главы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 рассмотрении в Совете депутатов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проектов решений о местном бюджете, об исполнении местного бюджета, о внесении изменений в решения о местном бюджете;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иные 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Бюджетным кодексом РФ.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7" w:name="_Toc478541947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Статья 5. Бюджетные полномочия Совета депутатов </w:t>
      </w:r>
      <w:bookmarkEnd w:id="7"/>
      <w:r w:rsidR="00331C94" w:rsidRPr="00331C94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331C94" w:rsidRPr="00331C9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сельсовета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бюджетным полномочиям Совета депутатов </w:t>
      </w:r>
      <w:r w:rsidR="00331C94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 относятся: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 w:cs="Times New Roman"/>
          <w:sz w:val="28"/>
          <w:szCs w:val="28"/>
        </w:rPr>
        <w:t xml:space="preserve">1) установление порядка рассмотрения проекта местного бюджета, утверждение местного бюджета,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 бюджете и принятие решения о местном бюджете;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рассмотрение проекта местного бюджета на очередной финансовый год и плановый период;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рассмотрение годового отчета об исполнении местного бюджета, принятие решения о его утверждении;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>
        <w:rPr>
          <w:rFonts w:ascii="Times New Roman" w:hAnsi="Times New Roman" w:cs="Times New Roman"/>
          <w:sz w:val="28"/>
          <w:szCs w:val="28"/>
        </w:rPr>
        <w:t>7) установление налоговых ставок и налоговых льгот по местным налогам, порядка и сроков их уплаты в соответствии с законодательством Российской Федерации о налогах и сборах;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установление случаев и порядка предоставления иных межбюджетных трансфертов из местного бюджета в бюджет Купинского района (при передаче полномочий по решению вопросов местного значения);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принятие решения об отказе от получения в очередном финансовом году межбюджетных трансфертов;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11) установление целей, на которые может быть предоставлен бюджетный кредит,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(заемщикам) бюджетных кредитов при утверждении местного бюджета, условий реструктуризации обязательств (задолженности) по бюджетному кредиту;</w:t>
      </w:r>
      <w:proofErr w:type="gramEnd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законодательством Российской Федерации, законодательством Новосибирской области, Купинского района, муниципальными нормативными правовыми актами.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0" w:name="_Toc478541948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Статья 6. Бюджетные полномочия администрации </w:t>
      </w:r>
      <w:bookmarkEnd w:id="10"/>
      <w:r w:rsidR="00331C94" w:rsidRPr="00331C94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331C94" w:rsidRPr="00331C9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</w:rPr>
        <w:t>сельсовета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бюджетным полномочиям администрации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331C94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установление порядка и сроков разработки основных характеристик прогноза местного бюджета на очередной финансовый год и плановый период, проекта местного бюджета, а также порядка подготовки документов и материалов, представляемых в Совет депутатов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одновременно с проектом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составления проекта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рассмотрение проекта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исполнения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установление порядка осуществления внутреннего муниципального финансового контроля и внутреннего финансового аудита;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обеспечение составления бюджетной отчетности;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принятие в соответствии с законодательством Российской Федерации, законодательством Новосибирской области, Купинского района нормативных правовых актов, устанавливающих расходные обязательства муниципального образования;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установление порядка ведения реестра расходных обязательств </w:t>
      </w:r>
      <w:r w:rsidR="00331C94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предоставление муниципальных гарантий муниципального образования;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принятие муниципальных правовых актов о списании с муниципального долга муниципального образования долговых обязательств, выраженных в валюте Российской Федерации, в соответствии с бюджетным законодательством;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установление порядка принятия решений о разработке муниципальных программ муниципального образования, а также формирования и реализации указанных программ;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утверждение порядков финансирования мероприятий, предусмотренных муниципальными программами муниципальными образованиями;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установление </w:t>
      </w:r>
      <w:proofErr w:type="gramStart"/>
      <w:r>
        <w:rPr>
          <w:rFonts w:ascii="Times New Roman" w:hAnsi="Times New Roman"/>
          <w:sz w:val="28"/>
          <w:szCs w:val="28"/>
        </w:rPr>
        <w:t>порядка проведения оценки эффективности 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муниципальными программами муниципального образования и ее критериев;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установление порядка принятия решений о предоставлении из местного бюджета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21)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учреждениями,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</w:t>
      </w:r>
      <w:r>
        <w:rPr>
          <w:rFonts w:ascii="Times New Roman" w:hAnsi="Times New Roman"/>
          <w:sz w:val="28"/>
          <w:szCs w:val="28"/>
        </w:rPr>
        <w:lastRenderedPageBreak/>
        <w:t>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бюджета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представление в Совет депутатов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отчета и иной бюджетной отчетности об исполнении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утверждение отчета об исполнении местного бюджета за первый квартал, полугодие, девять месяцев текущего финансового года;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принятие решений по использованию бюджетных ассигнований резервного фонда администрации муниципального образования;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обеспечение опубликования ежеквартальных сведений о ходе исполнения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рассмотрение годового отчета об исполнении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принятие решений о списании сумм задолженности по бюджетным кредитам;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 установление порядка проведения реструктуризации обязательств (задолженности) по бюджетному кредиту;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32) принятие решений о заключении от имени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образования, на срок реализации указанных решений;</w:t>
      </w:r>
      <w:proofErr w:type="gramEnd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33) установление случаев заключения от имени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муниципальных контрактов, предусмотренных </w:t>
      </w:r>
      <w:hyperlink r:id="rId14" w:history="1">
        <w:r>
          <w:rPr>
            <w:rStyle w:val="a3"/>
            <w:color w:val="auto"/>
          </w:rPr>
          <w:t>абзацем третьим части 3 статьи 72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34) принятие решений о заключении от имени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муниципальных контрактов, предусмотренных </w:t>
      </w:r>
      <w:hyperlink r:id="rId15" w:history="1">
        <w:r>
          <w:rPr>
            <w:rStyle w:val="a3"/>
            <w:color w:val="auto"/>
          </w:rPr>
          <w:t>абзацем третьим части 3 статьи 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Бюджетного кодекса Российской Федерации, а также определение порядка принятия указанных решений;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35) принятие решений о заключении муниципальных контрактов от имени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муниципального образования, а также определение порядка принятия указанных решений;</w:t>
      </w:r>
      <w:proofErr w:type="gramEnd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 установление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 на долгосрочный период;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39) утверждение бюджетного прогноза (изменений бюджетного прогноза) муниципального образования на долгосрочный период;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40) установление порядка формирования и ведения реестра источников доходов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41) осуществление иных полномочий в соответствии с федеральным законодательством и муниципальными правовыми актами.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1" w:name="_Toc478541949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Статья 7. Бюджетные полномочия финансового органа </w:t>
      </w:r>
      <w:bookmarkEnd w:id="11"/>
      <w:r w:rsidR="00331C94" w:rsidRPr="00331C94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331C94" w:rsidRPr="00331C9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</w:rPr>
        <w:t>сельсовета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финансового органа относятся: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в пределах своей компетенции нормативных правовых актов, направленных на реализацию федеральных законов, законов Новосибирской области, решений Купинского района, муниципальных правовых актов регулирующих бюджетные правоотношения;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разработка и представление в администрацию </w:t>
      </w:r>
      <w:r w:rsidR="00331C94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основных направлений бюджетной и налоговой политики;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составление проекта местного бюджета, представление его в администрацию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получение от администрации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иных организаций,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установление порядка составления и ведения сводной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росписи местного бюджета, бюджетной росписи главного распорядителя (распорядителя) бюджетных средств, главных администраторов источников финансирования дефицита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 составления и ведения кассового плана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при организации исполнения бюджета по расходам случаев и порядка утверждения и доведения до главного распорядителя  (распорядителя) и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управление средствами на едином счете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порядка открытия и ведение лицевых счетов главного распорядителя (распорядителя) и получателей средств местного бюджета, лицевых счетов муниципальных бюджетных и автономных учреждений муниципального образования, открываемых в финансовом органе;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ведение реестра расходных обязательств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в порядке, установленном администрацией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представление администрации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требование от главного распорядителя (распорядителя) и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отчетов об использовании средств местного бюджетов и иных сведений, связанных с их получением, перечислением, зачислением и использованием;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бюджетных ассигнований, утвержденных местным бюджетом, ведение реестра предоставленных бюджетных кредитов по получателям бюджетных кредитов;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разработка программы муниципальных внутренних и внешних заимствований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условий выпуска и размещения муниципальных займов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осуществление от имени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внутренних и внешних заимствований;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разработка программы муниципальных гарантий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управление муниципальным долгом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финансовыми активами;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образования, и (или) находящиеся в их ведении казенные учреждения;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20) утверждение </w:t>
      </w:r>
      <w:proofErr w:type="gramStart"/>
      <w:r>
        <w:rPr>
          <w:rFonts w:ascii="Times New Roman" w:hAnsi="Times New Roman"/>
          <w:sz w:val="28"/>
          <w:szCs w:val="28"/>
        </w:rPr>
        <w:t>перечня кодов видов источников финансирования дефицита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решением о местном бюджете;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установление перечня и кодов целевых статей расходов местного бюджета, если иное не установлено Бюджетным </w:t>
      </w:r>
      <w:hyperlink r:id="rId16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принятие решений о применении бюджетных мер принуждения, предусмотренных Бюджетным </w:t>
      </w:r>
      <w:hyperlink r:id="rId17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применение бюджетных мер принуждения, предусмотренных Бюджетным </w:t>
      </w:r>
      <w:hyperlink r:id="rId18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установление порядка исполнения решения о применении бюджетных мер принуждения за совершение бюджетного нарушения;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осуществление внутреннего муниципального финансового контроля при санкционировании операций: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непревышением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содержания проводимой операции коду бюджетной классификации;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29) разработка и представление в администрацию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бюджетного прогноза (изменений бюджетного прогноза) на долгосрочный период;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формирование и ведение реестра источников доходов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 осуществление контроля в сфере закупок: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извещениях об осуществлении закупок, в документации о закупках, информации, содержащейся в планах-графиках;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реестре контрактов, заключенных заказчиками, условиям контрактов;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осуществление иных полномочий в соответствии с федеральным законодательством и муниципальными правовыми актами.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Финансовый орган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сельсовета, вправе заключать соглашение с финансовым органом Купинского района о передаче финансовому органу Купинского района части полномочий финансового органа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2" w:name="_Toc478541951"/>
      <w:r>
        <w:rPr>
          <w:rFonts w:ascii="Times New Roman" w:hAnsi="Times New Roman"/>
          <w:bCs w:val="0"/>
          <w:color w:val="auto"/>
          <w:sz w:val="28"/>
          <w:szCs w:val="28"/>
        </w:rPr>
        <w:t>Статья 8. Бюджетные полномочия главного распорядителя (распорядителя) бюджетных средств</w:t>
      </w:r>
      <w:bookmarkEnd w:id="12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Главный распорядитель (распорядитель) бюджетных средств обладает следующими бюджетными полномочиями: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1) обеспечивает результативность,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целевой характер использования бюджетных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в с</w:t>
      </w:r>
      <w:proofErr w:type="gramEnd"/>
      <w:r>
        <w:rPr>
          <w:rFonts w:ascii="Times New Roman" w:hAnsi="Times New Roman"/>
          <w:bCs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10) обеспечивает соблюдение получателями дотаций, субсидий, субвенций и иных межбюджетных трансфертов, имеющих целевое назначение, а также бюджетных инвестиций, определенных Бюджетным </w:t>
      </w:r>
      <w:hyperlink r:id="rId19" w:history="1">
        <w:r>
          <w:rPr>
            <w:rStyle w:val="a3"/>
            <w:bCs/>
            <w:color w:val="auto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отвечает соответственно от имени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по денежным обязательствам подведомственных ему получателей бюджетных средств;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осуществление внутреннего муниципального финансового контроля, направленного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исполнения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подготовку и организацию мер по повышению экономности и результативности использования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осуществление внутреннего муниципального финансового аудита в целях: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контроля и подготовки рекомендаций по повышению его эффективности;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0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Министерством финансов Российской Федерации;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предложений по повышению экономности и результативности использования средств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осуществляет иные бюджетные полномочия, установленные Бюджетным </w:t>
      </w:r>
      <w:hyperlink r:id="rId21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принятыми в соответствии с ним</w:t>
      </w:r>
      <w:r>
        <w:rPr>
          <w:rFonts w:ascii="Times New Roman" w:hAnsi="Times New Roman"/>
          <w:bCs/>
          <w:sz w:val="28"/>
          <w:szCs w:val="28"/>
        </w:rPr>
        <w:t xml:space="preserve"> муниципальными правовыми актами, регулирующими бюджетные правоотношения.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Главный распорядитель (распорядитель) средств местного бюджета выступает в суде соответственно от имени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 качестве представителя ответчика по искам к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сельсовету: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478541952"/>
      <w:r>
        <w:rPr>
          <w:rFonts w:ascii="Times New Roman" w:hAnsi="Times New Roman"/>
          <w:color w:val="auto"/>
          <w:sz w:val="28"/>
          <w:szCs w:val="28"/>
        </w:rPr>
        <w:t>Статья 9. Бюджетные полномочия главного администратора (администратор) доходов местного бюджета</w:t>
      </w:r>
      <w:bookmarkEnd w:id="13"/>
    </w:p>
    <w:p w:rsidR="00515D0C" w:rsidRDefault="00515D0C" w:rsidP="00515D0C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администратор доходов местного бюджета обладает</w:t>
      </w:r>
      <w:r>
        <w:rPr>
          <w:rFonts w:ascii="Times New Roman" w:hAnsi="Times New Roman"/>
          <w:sz w:val="28"/>
          <w:szCs w:val="28"/>
        </w:rPr>
        <w:t xml:space="preserve"> следующими полномочиями: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местного бюджета;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местного бюджета;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закрепленным за ним источникам доходов;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методику прогнозирования поступлений доходов в местный бюджет;</w:t>
      </w:r>
    </w:p>
    <w:p w:rsidR="00515D0C" w:rsidRDefault="00515D0C" w:rsidP="00515D0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Администратор доходов местного бюджета обладает следующими полномочиями: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начисление, учет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взыскание задолженности по платежам в местный бюджет, пеней и штрафов;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зачете (уточнении) платежей в бюджеты бюджетной системы Российской Федерации;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признании безнадежной к взысканию задолженности по платежам в местный бюджет;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иные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4" w:name="_Toc478541953"/>
      <w:r>
        <w:rPr>
          <w:rFonts w:ascii="Times New Roman" w:hAnsi="Times New Roman"/>
          <w:bCs w:val="0"/>
          <w:color w:val="auto"/>
          <w:sz w:val="28"/>
          <w:szCs w:val="28"/>
        </w:rPr>
        <w:t>Статья 10. Бюджетные полномочия главного администратора (администратора) источников финансирования дефицита местного бюджета</w:t>
      </w:r>
      <w:bookmarkEnd w:id="14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Главный администратор источников финансирования дефицита местного бюджета обладает следующими бюджетными полномочиями: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перечни подведомственных ему администраторов источников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(прогнозирование) поступлений и выплат по источникам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обеспечивает </w:t>
      </w:r>
      <w:proofErr w:type="spellStart"/>
      <w:r>
        <w:rPr>
          <w:rFonts w:ascii="Times New Roman" w:hAnsi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формирует бюджетную отчетность главного </w:t>
      </w:r>
      <w:proofErr w:type="gramStart"/>
      <w:r>
        <w:rPr>
          <w:rFonts w:ascii="Times New Roman" w:hAnsi="Times New Roman"/>
          <w:sz w:val="28"/>
          <w:szCs w:val="28"/>
        </w:rPr>
        <w:t>администратора источников финансирования дефицита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источников финансирования дефицита местного бюджета обладает следующими полномочиями: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своевременностью поступления в бюджет источников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поступления в бюджет и выплаты из бюджета по источникам финансирования дефицита местного бюджета;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и представляет бюджетную отчетность;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осуществляет иные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5" w:name="_Toc478541954"/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Статья 11. Бюджетные полномочия получателя средств местного бюджета</w:t>
      </w:r>
      <w:bookmarkEnd w:id="15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местного бюджета обладает полномочиями: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авному распорядителю (распорядителю) бюджетных средств;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2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515D0C" w:rsidRDefault="00515D0C" w:rsidP="00515D0C">
      <w:pPr>
        <w:pStyle w:val="1"/>
        <w:jc w:val="center"/>
        <w:rPr>
          <w:rFonts w:ascii="Times New Roman" w:hAnsi="Times New Roman"/>
          <w:bCs w:val="0"/>
          <w:color w:val="auto"/>
          <w:lang w:eastAsia="ru-RU"/>
        </w:rPr>
      </w:pPr>
      <w:bookmarkStart w:id="16" w:name="_Toc478541955"/>
      <w:r>
        <w:rPr>
          <w:rFonts w:ascii="Times New Roman" w:hAnsi="Times New Roman"/>
          <w:bCs w:val="0"/>
          <w:color w:val="auto"/>
          <w:lang w:eastAsia="ru-RU"/>
        </w:rPr>
        <w:t>Глава 3. СОСТАВЛЕНИЕ ПРОЕКТА МЕСТНОГО БЮДЖЕТА</w:t>
      </w:r>
      <w:bookmarkEnd w:id="16"/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7" w:name="_Toc478541956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12. Общие положения</w:t>
      </w:r>
      <w:bookmarkEnd w:id="17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местного бюджета разрабатывается и утверждается в форме решения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 сроком на три года - на очередной финансовый год и плановый период.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Составление проекта местного бюджета начинается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четыре месяца до начала очередного финансового года.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одновременно с проектом о местном бюджете, устанавливаются администрацией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Бюджетным </w:t>
      </w:r>
      <w:hyperlink r:id="rId23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принимаемыми в соответствии с ним муниципальными правовыми актами.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местного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финансовый орган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8" w:name="_Toc478541957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13. Сведения, необходимые для составления проекта местного бюджета</w:t>
      </w:r>
      <w:bookmarkEnd w:id="18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основных </w:t>
      </w:r>
      <w:proofErr w:type="gramStart"/>
      <w:r>
        <w:rPr>
          <w:rFonts w:ascii="Times New Roman" w:hAnsi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политики и основных направлениях налоговой политики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на среднесрочный период;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бюджетном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на долгосрочный период;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/>
          <w:sz w:val="28"/>
          <w:szCs w:val="28"/>
        </w:rPr>
        <w:t xml:space="preserve"> (проектах муниципальных программ, проектах изменений муниципальных программ)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за истекший период текущего финансового года и ожидаемые итоги социально-экономического развития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за текущий финансовый год;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в текущем финансовом году;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муниципальные программы (проекты муниципальных программ, проекты изменений муниципальных программ)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иные сведения в соответствии с законодательством Российской Федерации, законодательством Новосибирской области, муниципальными правовыми актами Купинского района и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области, органов местного самоуправления Купинского района и органов местного самоуправления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9" w:name="_Toc478541958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>Статья 14. Прогнозирование доходов местного бюджета</w:t>
      </w:r>
      <w:bookmarkEnd w:id="19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среднесрочный период в условиях действующего на день внесения проекта решения о местном бюджете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местного бюджета и нормативы зачислений в местные бюджеты.</w:t>
      </w:r>
      <w:proofErr w:type="gramEnd"/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0" w:name="_Toc478541959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Статья 15. Реестр расходных обязательств </w:t>
      </w:r>
      <w:bookmarkEnd w:id="20"/>
      <w:r w:rsidR="00DB779B" w:rsidRPr="00DB779B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DB779B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сельсовета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реестром расходных обязательств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понимается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нормативных правовых актов, с оценкой объемов бюджетных ассигнований, необходимых для исполнения включенных в реестр расходных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ведется в порядке, установленном администрацией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1" w:name="_Toc478541960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16. Ожидаемое исполнение местного бюджета</w:t>
      </w:r>
      <w:bookmarkEnd w:id="21"/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материалам отчетов о его исполнении в текущем финансовом году и отражает: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515D0C" w:rsidRDefault="00515D0C" w:rsidP="00515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по разделам классификации расходов местного бюджета.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2" w:name="_Toc478541961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17. Планирование бюджетных ассигнований</w:t>
      </w:r>
      <w:bookmarkEnd w:id="22"/>
    </w:p>
    <w:p w:rsidR="00515D0C" w:rsidRDefault="00515D0C" w:rsidP="00515D0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515D0C" w:rsidRDefault="00515D0C" w:rsidP="00515D0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515D0C" w:rsidRDefault="00515D0C" w:rsidP="00515D0C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DB779B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утверждаются в приложении к решению о местном бюджете.</w:t>
      </w:r>
    </w:p>
    <w:p w:rsidR="00515D0C" w:rsidRDefault="00515D0C" w:rsidP="00515D0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3" w:name="_Toc478541962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18. Муниципальные программы</w:t>
      </w:r>
      <w:bookmarkEnd w:id="23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объемов финансирования с очередного финансового года или в текущем финансовом году, должны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размещены на официальном сайте администрации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до дня внесения проекта решения о местном бюджете либо проекта закона о внесении изменений в решение о </w:t>
      </w:r>
      <w:proofErr w:type="gramStart"/>
      <w:r>
        <w:rPr>
          <w:rFonts w:ascii="Times New Roman" w:hAnsi="Times New Roman"/>
          <w:sz w:val="28"/>
          <w:szCs w:val="28"/>
        </w:rPr>
        <w:t>местном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бюджете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24" w:name="_Toc478541963"/>
      <w:r>
        <w:rPr>
          <w:rFonts w:ascii="Times New Roman" w:hAnsi="Times New Roman"/>
          <w:bCs w:val="0"/>
          <w:color w:val="auto"/>
          <w:sz w:val="28"/>
          <w:szCs w:val="28"/>
        </w:rPr>
        <w:t>Статья 19. Состав проекта решения о местном бюджете</w:t>
      </w:r>
      <w:bookmarkEnd w:id="24"/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>) местного бюджета на очередной финансовый год и каждый год планового периода;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верхний предел муниципального внутреннего долга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и (или) верхний предел муниципального внешнего долга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по состоянию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hAnsi="Times New Roman"/>
          <w:bCs/>
          <w:sz w:val="28"/>
          <w:szCs w:val="28"/>
        </w:rPr>
        <w:t>указанием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верхнего предела долга по муниципальным гарантиям муниципального образования;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предельный объем муниципального долга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на очередной финансовый год и каждый год планового периода;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«Перечень главных администраторов доходов местного бюджета»: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таблица 1 «Перечень главных администраторов налоговых и неналоговых доходов местного бюджета»;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таблица 2 «Перечень главных администраторов безвозмездных поступлений»;</w:t>
      </w:r>
    </w:p>
    <w:p w:rsidR="00515D0C" w:rsidRDefault="00515D0C" w:rsidP="00515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«Перечень главных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bCs/>
          <w:sz w:val="28"/>
          <w:szCs w:val="28"/>
        </w:rPr>
        <w:t>»;</w:t>
      </w:r>
    </w:p>
    <w:p w:rsidR="00515D0C" w:rsidRDefault="00515D0C" w:rsidP="00515D0C">
      <w:pPr>
        <w:pStyle w:val="HTML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3) 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3.1.) «Распределение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«Ведомственная структура расходов местного бюджета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«Распределение иных межбюджетных трансфертов из местного бюджета бюджету Купинского района на очередной финансовый год и плановый период»;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7.1)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«Источники финансирования дефицита местного бюджета на очередной финансовый год и плановый период»;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«Программа муниципальных внутренних заимствований на очередной финансовый год и плановый период»;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10) «Программа муниципальных внешних заимствований на очередной финансовый год и плановый период»;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«Программа муниципальных гарантий в валюте Российской Федерации на очередной финансовый год и плановый период»;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«Положение об условиях и порядке предоставления бюджетных кредитов»;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«Прогнозный план приватизации муниципального имущества на очередной финансовый год».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В решении о местном бюджете могут быть установлены дополнительные основания </w:t>
      </w:r>
      <w:proofErr w:type="gramStart"/>
      <w:r>
        <w:rPr>
          <w:rFonts w:ascii="Times New Roman" w:hAnsi="Times New Roman"/>
          <w:bCs/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соответствии с решениями руководителя финансового органа.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515D0C" w:rsidRDefault="00515D0C" w:rsidP="0051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olor w:val="auto"/>
        </w:rPr>
      </w:pPr>
      <w:bookmarkStart w:id="25" w:name="_Toc478541964"/>
      <w:r>
        <w:rPr>
          <w:rFonts w:ascii="Times New Roman" w:hAnsi="Times New Roman"/>
          <w:color w:val="auto"/>
        </w:rPr>
        <w:t>Глава 4. РАССМОТРЕНИЕ ПРОЕКТА РЕШЕНИЯ О МЕСТНОМ БЮДЖЕТЕ И УТВЕРЖДЕНИЕ РЕШЕНИЯ О МЕСТНОМ БЮДЖЕТЕ</w:t>
      </w:r>
      <w:bookmarkEnd w:id="25"/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P270"/>
      <w:bookmarkStart w:id="27" w:name="_Toc478541965"/>
      <w:bookmarkEnd w:id="26"/>
      <w:r>
        <w:rPr>
          <w:rFonts w:ascii="Times New Roman" w:hAnsi="Times New Roman"/>
          <w:color w:val="auto"/>
          <w:sz w:val="28"/>
          <w:szCs w:val="28"/>
        </w:rPr>
        <w:t xml:space="preserve">Статья 20. Внесение проекта решения о местном бюджете на рассмотрение в Совет депутатов </w:t>
      </w:r>
      <w:bookmarkEnd w:id="27"/>
      <w:r w:rsidR="00DB779B" w:rsidRPr="00DB779B">
        <w:rPr>
          <w:rFonts w:ascii="Times New Roman" w:hAnsi="Times New Roman"/>
          <w:color w:val="auto"/>
          <w:sz w:val="28"/>
          <w:szCs w:val="28"/>
        </w:rPr>
        <w:t xml:space="preserve">Лягушенского </w:t>
      </w:r>
      <w:r>
        <w:rPr>
          <w:rFonts w:ascii="Times New Roman" w:hAnsi="Times New Roman"/>
          <w:color w:val="auto"/>
          <w:sz w:val="28"/>
          <w:szCs w:val="28"/>
        </w:rPr>
        <w:t>сельсовета</w:t>
      </w:r>
    </w:p>
    <w:p w:rsidR="00515D0C" w:rsidRDefault="00515D0C" w:rsidP="00515D0C">
      <w:pPr>
        <w:pStyle w:val="ConsPlusNormal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вносит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 решения о местном бюджете в соответствии со статьей 20 настоящего Положения не позднее 15 ноября текущего года.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Одновременно с проектом решения о местном бюджете предоставляются: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проекту местного бюджета;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местного бюджета на текущий финансовый год;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реестр источников доходов местного бюджета;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 к проекту решения о местном бюджете представляются паспорта муниципальных программ.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28" w:name="_Toc478541966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Статья 21. Принятие к рассмотрению проекта решения о местном бюджете. Организация работы в Совете депутатов </w:t>
      </w:r>
      <w:r w:rsidR="00DB779B" w:rsidRPr="00DB779B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DB779B" w:rsidRPr="00DB779B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</w:rPr>
        <w:t>сельсовета с проектом решения о местном бюджете</w:t>
      </w:r>
      <w:bookmarkEnd w:id="28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рассматривает проект решения о местном бюджете в одном чтении.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в срок не позднее двух дней со дня внесения администрацией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проекта решения о местном бюджете направляет его с документами и материалами, указанными в </w:t>
      </w:r>
      <w:hyperlink r:id="rId24" w:anchor="P270" w:history="1">
        <w:r>
          <w:rPr>
            <w:rStyle w:val="a3"/>
            <w:color w:val="auto"/>
          </w:rPr>
          <w:t xml:space="preserve">статье 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21 настоящего Положения, в Контрольно-счетный орган Купинского района для проведения экспертизы и подготовки заключения.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Купинского района проводит экспертизу проекта решения о местном бюджете в течение 14 дней после получения проекта решения о местном бюджете, по результатам которой представляет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в администрацию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заключение.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Одновременно внесенный проект решения о местном бюджете направляется председателем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рассмотрение депутатам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в администрацию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29" w:name="_Toc478541967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22. Публичные слушания по проекту решения о местном бюджете</w:t>
      </w:r>
      <w:bookmarkEnd w:id="29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о местном бюджете проводятся публичные слушания в порядке, установленном </w:t>
      </w:r>
      <w:hyperlink r:id="rId25" w:history="1">
        <w:r>
          <w:rPr>
            <w:rStyle w:val="a3"/>
            <w:color w:val="auto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0" w:name="_Toc478541968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23. Рассмотрение проекта решения о местном бюджете</w:t>
      </w:r>
      <w:bookmarkEnd w:id="30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30 рабочих дней со дня поступления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проекта решения о местном бюджете обсуждает и готовит его для рассмотрения.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проекта решения о местном бюджете обсуждаются основные направления бюджетной и налоговой политики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сельсовета, прогноз основных характеристик местного бюджета на </w:t>
      </w:r>
      <w:r>
        <w:rPr>
          <w:rFonts w:ascii="Times New Roman" w:hAnsi="Times New Roman"/>
          <w:sz w:val="28"/>
          <w:szCs w:val="28"/>
        </w:rPr>
        <w:lastRenderedPageBreak/>
        <w:t>очередной финансовый год и плановый период, источники финансирования дефицита местного бюджета, а так же: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в очередном финансовом году и плановом периоде общий объем доходов местного бюджета;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местного бюджета в очередном финансовом году и плановом периоде;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с указанием его предельного процента по отношению к годовому объему доходов  местного бюджета без учета безвозмездных поступлений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бюджета);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hAnsi="Times New Roman"/>
          <w:sz w:val="28"/>
          <w:szCs w:val="28"/>
        </w:rPr>
        <w:t>указанием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верхнего предела долга по муниципальным гарантиям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на сессии и принятие проекта решения о местном бюджете осуществляется в порядке, установленном Регламентом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 итогам голосования о принятии проекта решения не набрано необходимого числа голосов,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принимает следующее решение: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создании согласительной комиссии из равного количества депутатов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и представителей администрации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сельсовета, которая в течение 15 рабочих дней разрабатывает вариант основных характеристик местного бюджета, после чего администрация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повторно вносит проект решения о местном бюджете для рассмотрения.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 w:rsidR="00D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рассматривает повторно внесенный проект решения о местном бюджете без рассмотрения в комиссиях.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рассматривает проект решения о местном 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  <w:bookmarkStart w:id="31" w:name="_Toc478541969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5. ВНЕСЕНИЕ ИЗМЕНЕНИЙ В РЕШЕНИЕ О МЕСТНОМ БЮДЖЕТЕ</w:t>
      </w:r>
      <w:bookmarkStart w:id="32" w:name="_Toc478541970"/>
      <w:bookmarkEnd w:id="31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24. Внесение изменений в решение о местном бюджете</w:t>
      </w:r>
      <w:bookmarkEnd w:id="32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 в 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 решения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документы и материалы: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период текущего финансового года;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финансовом году (по итогам исполнения на отчетную дату);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 местном бюджете на текущий финансовый год и плановый период.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праве законодательной инициативы депутаты могут вносить предложения о внесении изменений в решение о местном бюджете в части, изменяющей основные характеристики и ведомственную структуру расходов местного бюджета в текущем финансовом году.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3" w:name="_Toc478541971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25. Рассмотрение и утверждение решения о внесении изменений в решение о местном бюджете</w:t>
      </w:r>
      <w:bookmarkEnd w:id="33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установленном </w:t>
      </w:r>
      <w:hyperlink r:id="rId26" w:history="1">
        <w:r>
          <w:rPr>
            <w:rStyle w:val="a3"/>
            <w:color w:val="auto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515D0C" w:rsidRDefault="00515D0C" w:rsidP="0051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lang w:eastAsia="ru-RU"/>
        </w:rPr>
      </w:pPr>
      <w:bookmarkStart w:id="34" w:name="_Toc478541972"/>
      <w:r>
        <w:rPr>
          <w:rFonts w:ascii="Times New Roman" w:hAnsi="Times New Roman"/>
          <w:bCs w:val="0"/>
          <w:color w:val="auto"/>
          <w:lang w:eastAsia="ru-RU"/>
        </w:rPr>
        <w:t>Глава 6. УПРАВЛЕНИЕ МУНИЦИПАЛЬНЫМ ДОЛГОМ</w:t>
      </w:r>
      <w:bookmarkEnd w:id="34"/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5" w:name="_Toc478541973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26. Муниципальный долг</w:t>
      </w:r>
      <w:bookmarkEnd w:id="35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Муниципальный долг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27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сельсоветом.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Долговые обязательства </w:t>
      </w:r>
      <w:r w:rsidR="00DB779B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могут существовать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ценным бумагам </w:t>
      </w:r>
      <w:r w:rsidR="00DB779B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 (муниципальным ценным бумагам);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кредитам, полученным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сельсоветом от кредитных организаций;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гарантиям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(муниципальным гарантиям).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могут существовать в иных видах, за исключением предусмотренных настоящим пунктом.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объем основного долга по кредитам, полученным </w:t>
      </w:r>
      <w:proofErr w:type="spellStart"/>
      <w:r w:rsidR="005D4FBF">
        <w:rPr>
          <w:rFonts w:ascii="Times New Roman" w:hAnsi="Times New Roman" w:cs="Times New Roman"/>
          <w:sz w:val="28"/>
          <w:szCs w:val="28"/>
        </w:rPr>
        <w:t>Лягушенским</w:t>
      </w:r>
      <w:proofErr w:type="spellEnd"/>
      <w:r w:rsidR="005D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сельсоветом;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объем иных (за исключением указанных) непогашенных долговых обязательств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Долговые обязательства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6" w:name="_Toc478541974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27. Ответственность по долговым обязательствам</w:t>
      </w:r>
      <w:bookmarkEnd w:id="36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несет ответственности по долговым обязательствам муниципальных учреждений, автономных учреждений и муниципальных унитарных предприятий, если указанные обязательства не были гарантированы ею.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7" w:name="_Toc478541975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28. Управление муниципальным долгом и осуществление муниципальных заимствований</w:t>
      </w:r>
      <w:bookmarkEnd w:id="37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Управление муниципальным долгом осуществляется администрацией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муниципальным долгом осуществляется исходя из необходимости соблюдения следующих ограничений, установленных Бюджетным кодексом Российской Федерации:</w:t>
      </w:r>
    </w:p>
    <w:p w:rsidR="00515D0C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- дефицит бюджета  </w:t>
      </w:r>
      <w:r w:rsidR="005D4FBF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сельсовета, утвержденный в решении о бюджете и отраженный в отчете об исполнении бюджета  </w:t>
      </w:r>
      <w:r w:rsidR="005D4FBF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сельсовета, не должен превышать 5 процентов объема доходов бюджета </w:t>
      </w:r>
      <w:r w:rsidR="005D4FBF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сельсовета без учета финансовой помощи из федерального бюджета и бюджета Новосибирской области и бюджета Купинского района; </w:t>
      </w:r>
    </w:p>
    <w:p w:rsidR="00515D0C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предельный размер муниципального долга, установленный в решении о бюджете, не должен превышать 50 процентов объема доходов бюджета  </w:t>
      </w:r>
      <w:r w:rsidR="005D4FBF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сельсовета без учета утвержденного объема безвозмездных поступлений и (или) поступления налоговых доходов по дополнительным нормативам отчислений; </w:t>
      </w:r>
    </w:p>
    <w:p w:rsidR="00515D0C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предельный объем расходов на обслуживание муниципального долга, установленный в решении о бюджете, не должен превышать 15 процентов объема расходов бюджета </w:t>
      </w:r>
      <w:r w:rsidR="005D4FBF">
        <w:rPr>
          <w:sz w:val="28"/>
          <w:szCs w:val="28"/>
        </w:rPr>
        <w:t>Лягушенского</w:t>
      </w:r>
      <w:r>
        <w:rPr>
          <w:sz w:val="28"/>
          <w:szCs w:val="28"/>
        </w:rPr>
        <w:t xml:space="preserve">  сельсовета,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515D0C" w:rsidRPr="005D4FBF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D4FBF">
        <w:rPr>
          <w:sz w:val="28"/>
          <w:szCs w:val="28"/>
        </w:rPr>
        <w:t xml:space="preserve">          Осуществление муниципальных заимствований (за исключением принятия долговых обязательств в целях реструктуризации и погашения муниципального долга) не может производиться в случае нарушения указанных ограничений в ходе исполнения бюджета. </w:t>
      </w:r>
    </w:p>
    <w:p w:rsidR="00515D0C" w:rsidRPr="005D4FBF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D4FBF">
        <w:rPr>
          <w:sz w:val="28"/>
          <w:szCs w:val="28"/>
        </w:rPr>
        <w:t xml:space="preserve">          Порядок отслеживания соблюдения указанных ограничений в ходе исполнения бюджета и принятия мер в случае их нарушения определяется администрацией  </w:t>
      </w:r>
      <w:r w:rsidR="005D4FBF" w:rsidRPr="005D4FBF">
        <w:rPr>
          <w:sz w:val="28"/>
          <w:szCs w:val="28"/>
        </w:rPr>
        <w:t>Лягушенского</w:t>
      </w:r>
      <w:r w:rsidRPr="005D4FBF">
        <w:rPr>
          <w:sz w:val="28"/>
          <w:szCs w:val="28"/>
        </w:rPr>
        <w:t xml:space="preserve"> сельсовета при установлении Порядка </w:t>
      </w:r>
      <w:r w:rsidRPr="005D4FBF">
        <w:rPr>
          <w:sz w:val="28"/>
          <w:szCs w:val="28"/>
        </w:rPr>
        <w:lastRenderedPageBreak/>
        <w:t xml:space="preserve">осуществления муниципальных заимствований, обслуживания и управления муниципальным долгом. </w:t>
      </w:r>
    </w:p>
    <w:p w:rsidR="00515D0C" w:rsidRPr="005D4FBF" w:rsidRDefault="00515D0C" w:rsidP="00515D0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D4FBF">
        <w:rPr>
          <w:sz w:val="28"/>
          <w:szCs w:val="28"/>
        </w:rPr>
        <w:t xml:space="preserve">          Совет депутатов  </w:t>
      </w:r>
      <w:r w:rsidR="005D4FBF">
        <w:rPr>
          <w:sz w:val="28"/>
          <w:szCs w:val="28"/>
        </w:rPr>
        <w:t>Лягушенского</w:t>
      </w:r>
      <w:r w:rsidR="005D4FBF" w:rsidRPr="005D4FBF">
        <w:rPr>
          <w:sz w:val="28"/>
          <w:szCs w:val="28"/>
        </w:rPr>
        <w:t xml:space="preserve"> </w:t>
      </w:r>
      <w:r w:rsidRPr="005D4FBF">
        <w:rPr>
          <w:sz w:val="28"/>
          <w:szCs w:val="28"/>
        </w:rPr>
        <w:t xml:space="preserve">сельсовета на этапе принятия решения о бюджете и финансовый орган на этапе составления и исполнения бюджета </w:t>
      </w:r>
      <w:r w:rsidR="005D4FBF">
        <w:rPr>
          <w:sz w:val="28"/>
          <w:szCs w:val="28"/>
        </w:rPr>
        <w:t>Лягушенского</w:t>
      </w:r>
      <w:r w:rsidRPr="005D4FBF">
        <w:rPr>
          <w:sz w:val="28"/>
          <w:szCs w:val="28"/>
        </w:rPr>
        <w:t xml:space="preserve"> сельсовета, а также в ходе управления муниципальным долгом обязаны в пределах своей компетенции обеспечивать соблюдение указанных ограничений. 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Федерации, кредитных организаций, по которым возникают долговые обязательства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 осуществления муниципальных внутренних заимствований от имени администрации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принадлежит финансовому органу администрации.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Муниципальные внутренние заимствования осуществляются в целях финансирования дефицита местного бюджета, а также для погашения долговых обязательств администрации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38" w:name="_Toc478541976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29. Регистрация и учет муниципальных долговых обязательств, муниципальная долговая книга</w:t>
      </w:r>
      <w:bookmarkEnd w:id="38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Регистрация и учет муниципальных долговых обязательств осуществляется в муниципальной долговой книге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- муниципальная долговая книга).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за достоверность переданных данных о долговых обязательствах несет финансовый орган администрации </w:t>
      </w:r>
      <w:r w:rsidR="005D4FBF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  <w:bookmarkStart w:id="39" w:name="_Toc478541977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7. ИСПОЛНЕНИЕ МЕСТНОГО БЮДЖЕТА, СОСТАВЛЕНИЕ, ВНЕШНЯЯ ПРОВЕРКА, РАССМОТРЕНИЕ И УТВЕРЖДЕНИЕ ОТЧЕТА ОБ ИСПОЛНЕНИИ МЕСТНОГО БЮДЖЕТА</w:t>
      </w:r>
      <w:bookmarkEnd w:id="39"/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" w:name="_Toc478541978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31. Основы исполнения местного бюджета</w:t>
      </w:r>
      <w:bookmarkEnd w:id="40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обеспечивается администрацией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исполнения местного бюджета возлагается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орган администрации.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бюджета, главных администраторов доходов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1" w:name="_Toc478541979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32. Решение об исполнении местного бюджета</w:t>
      </w:r>
      <w:bookmarkEnd w:id="41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утверждается решением Совета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бюджетов;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бюджета;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местного бюджета по разделам и подразделам классификации расходов бюджетов;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направляет в Совет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и Контрольно-счетный орган утвержденные отчеты об исполнении местного бюджета за первый квартал,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отчет об исполнении местного бюджета подлежит утверждению муниципальным правовым актом Совета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бюджета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квартальными отчетами об исполнении местного бюджета представляется пояснительная записка.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2" w:name="P428"/>
      <w:bookmarkStart w:id="43" w:name="_Toc478541980"/>
      <w:bookmarkEnd w:id="42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33. Документы и материалы, представляемые одновременно с годовым отчетом об исполнении местного бюджета</w:t>
      </w:r>
      <w:bookmarkEnd w:id="43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7"/>
      <w:bookmarkEnd w:id="44"/>
      <w:r>
        <w:rPr>
          <w:rFonts w:ascii="Times New Roman" w:hAnsi="Times New Roman" w:cs="Times New Roman"/>
          <w:sz w:val="28"/>
          <w:szCs w:val="28"/>
        </w:rPr>
        <w:t xml:space="preserve">1. Одновременно с годовым отчетом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за отчетный финансовый год финансовым органом направляются следующие документы и материалы: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отчет об использовании бюджетных ассигнований резервного фонда администрации </w:t>
      </w:r>
      <w:r w:rsidR="005D4FBF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 с указанием выделенных сумм и мероприятий, на которые выделены средства;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расшифровка кредиторской задолженности главного распорядителя (распорядителя) бюджетных средств по состоянию на отчетную дату;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структура муниципального долга по состоянию на первое число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бюджетов;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расходы местного бюджета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и элементам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группам, подгруппам и элементам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расходы местного бюджета по предоставлению иных межбюджетных трансфертов из местного бюджета бюджету Купинского района по направлениям;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расходы местного бюджета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группам, подгруппам и элементам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с указанием кодов разделов и подразделов классификации расходов бюджетов;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расходы местного бюджета на капитальные вложения по направлениям и объектам в структуре кодов классификации расходов бюджетов;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расходы местного бюджета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учреждениями и муниципальными унитарными предприятиями;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источники финансирования дефицита местного бюджета в структуре </w:t>
      </w:r>
      <w:proofErr w:type="gramStart"/>
      <w:r>
        <w:rPr>
          <w:rFonts w:ascii="Times New Roman" w:hAnsi="Times New Roman"/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программы муниципальных внутренних заимствований;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программы муниципальных гарантий;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прогнозного плана приватизации муниципального имущества;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доходы и расходы дорожного фонда в структуре кодов бюджетной классификации;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иные показатели, утвержденные в составе приложений к решению о местном бюджете;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баланс исполнения местного бюджета;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финансовых результатах деятельности;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отчет о движении денежных средств;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иная бюджетная отчетность об исполнении местного бюджета за отчетный финансовый год.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дополнительно направляет следующие документы и материалы: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отчет о результатах реализации плана социально-экономического развития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отчет о доходах, полученных от использования и продажи муниципального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имущества бюджетных и автономных учреждений, а также имущества унитарных предприятий, с пояснительной запиской главного администратора доходов местного бюджета о принятых мерах по увеличению собираемости названных доходов;</w:t>
      </w:r>
      <w:proofErr w:type="gramEnd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данные Реестра муниципальной собственности об унитарных предприятиях и муниципальных учреждениях, акциях хозяйственных обществ и недвижимом имуществе (в том числе земельных участках и дорогах), находящихся в собственности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сельсовета, на первый и последний день отчетного финансового года, с пояснительной запиской о произошедших изменениях;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45" w:name="_Toc478541981"/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Статья 34. Представление годового отчета об исполнении местного бюджета</w:t>
      </w:r>
      <w:bookmarkEnd w:id="45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Ежегодно не позднее 1 мая администрация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Совет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отчет об исполнении местного бюджета за отчетный финансовый год, проект решения об исполнении местного бюджета.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составе, применяемом при утверждении решения о местном бюджете, с включением распределения доходов по кодам бюджетной классификации Российской Федерации.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плану с учетом всех изменений.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местного бюджета проводятся публичные слушания в порядке, установленном </w:t>
      </w:r>
      <w:hyperlink r:id="rId28" w:history="1">
        <w:r>
          <w:rPr>
            <w:rStyle w:val="a3"/>
            <w:color w:val="auto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Одновременно с отчетом об исполнении местного бюджета за отчетный финансовый год представляются дополнительные документы и материалы, предусмотренные </w:t>
      </w:r>
      <w:hyperlink r:id="rId29" w:anchor="P428" w:history="1">
        <w:r>
          <w:rPr>
            <w:rStyle w:val="a3"/>
            <w:color w:val="auto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33 настоящего Положения.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6" w:name="_Toc478541982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Статья 35. Осуществление внешней проверки годового отчета об исполнении местного бюджета</w:t>
      </w:r>
      <w:bookmarkEnd w:id="46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осуществляется Контрольно-счетным органом Купинского района в порядке, установленном настоящей статьей.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местного бюджета </w:t>
      </w:r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 не позднее 1 апреля текущего года в Контрольно-счетный орган Купинского района годовой отчет об исполнении местного бюджета. Одновременно с годовым отчетом об исполнении местного бюджета представляются дополнительные документы и материалы, предусмотренные </w:t>
      </w:r>
      <w:hyperlink r:id="rId30" w:anchor="P428" w:history="1">
        <w:r>
          <w:rPr>
            <w:rStyle w:val="a3"/>
            <w:color w:val="auto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33 настоящего Положения.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Купинского района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бюджета, сведений о законности, результативности и эффективности деятельности финансового органа, главных администраторов средств бюджета и получателей средств местного бюджета в срок, не превышающий один месяц.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Заключение на годовой отчет об исполнении местного бюджета направляется Контрольно-счетным органом Купинского района в администрацию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в Совет депутатов </w:t>
      </w:r>
      <w:r w:rsidR="005D4FBF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7" w:name="_Toc478541983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Статья 36. Порядок рассмотрения и утверждения годового отчета об исполнении местного бюджета Советом депутатов </w:t>
      </w:r>
      <w:bookmarkEnd w:id="47"/>
      <w:r w:rsidR="005D4FBF" w:rsidRPr="005D4FBF">
        <w:rPr>
          <w:rFonts w:ascii="Times New Roman" w:hAnsi="Times New Roman"/>
          <w:color w:val="auto"/>
          <w:sz w:val="28"/>
          <w:szCs w:val="28"/>
        </w:rPr>
        <w:t>Лягушенского</w:t>
      </w:r>
      <w:r w:rsidR="005D4FBF" w:rsidRPr="005D4F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сельсовета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об исполнении местного бюджета в одном чтении.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и принятие решения об исполнении местного бюджета осуществляется в порядке, установленном </w:t>
      </w:r>
      <w:hyperlink r:id="rId31" w:history="1">
        <w:r>
          <w:rPr>
            <w:rStyle w:val="a3"/>
            <w:color w:val="auto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рассмотрения годового отчета об исполнении местного бюджета Совет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Советом депутатов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решения об исполнении местного бюджета,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515D0C" w:rsidRDefault="00515D0C" w:rsidP="0051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lang w:eastAsia="ru-RU"/>
        </w:rPr>
      </w:pPr>
      <w:bookmarkStart w:id="48" w:name="P488"/>
      <w:bookmarkStart w:id="49" w:name="_Toc478541984"/>
      <w:bookmarkEnd w:id="48"/>
      <w:r>
        <w:rPr>
          <w:rFonts w:ascii="Times New Roman" w:hAnsi="Times New Roman"/>
          <w:bCs w:val="0"/>
          <w:color w:val="auto"/>
          <w:lang w:eastAsia="ru-RU"/>
        </w:rPr>
        <w:t>Глава 8. ФИНАНСОВЫЙ КОНТРОЛЬ</w:t>
      </w:r>
      <w:bookmarkEnd w:id="49"/>
      <w:r>
        <w:rPr>
          <w:rFonts w:ascii="Times New Roman" w:hAnsi="Times New Roman"/>
          <w:bCs w:val="0"/>
          <w:color w:val="auto"/>
          <w:lang w:eastAsia="ru-RU"/>
        </w:rPr>
        <w:t xml:space="preserve"> В </w:t>
      </w:r>
      <w:r w:rsidR="005D4FBF">
        <w:rPr>
          <w:rFonts w:ascii="Times New Roman" w:hAnsi="Times New Roman"/>
          <w:bCs w:val="0"/>
          <w:color w:val="auto"/>
          <w:lang w:eastAsia="ru-RU"/>
        </w:rPr>
        <w:t>ЛЯГУШЕН</w:t>
      </w:r>
      <w:r>
        <w:rPr>
          <w:rFonts w:ascii="Times New Roman" w:hAnsi="Times New Roman"/>
          <w:bCs w:val="0"/>
          <w:color w:val="auto"/>
          <w:lang w:eastAsia="ru-RU"/>
        </w:rPr>
        <w:t>СКОМ СЕЛЬСОВЕТЕ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_Toc478541988"/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37. Финансовый контроль в </w:t>
      </w:r>
      <w:r w:rsidR="005D4FBF" w:rsidRPr="005D4FBF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1.Муниципальный финансовый контроль в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сельсовете осуществляют: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1)контрольный орган Купинского района;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2)органы муниципального финансового контроля 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3)финансовый орган 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 сельсовета. 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2.Объектами муниципального финансового контроля (далее - объекты контроля) являются: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</w:t>
      </w:r>
      <w:r>
        <w:rPr>
          <w:rFonts w:ascii="Times New Roman" w:hAnsi="Times New Roman"/>
          <w:sz w:val="28"/>
          <w:szCs w:val="28"/>
        </w:rPr>
        <w:lastRenderedPageBreak/>
        <w:t>трансфертов, бюджетных кредитов, предоставленных из  бюджета Купинского района;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3)муниципальные учреждения;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4)муниципальные унитарные предприятия;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из бюджета Купинского  района, договоров (соглашений) о предоставлении муниципальных гарантий;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 </w:t>
      </w:r>
      <w:r w:rsidR="005D4FBF">
        <w:rPr>
          <w:rFonts w:ascii="Times New Roman" w:hAnsi="Times New Roman"/>
          <w:sz w:val="28"/>
          <w:szCs w:val="28"/>
        </w:rPr>
        <w:t xml:space="preserve">Лягушенского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предоставления средств из бюджета, в процессе проверки главных распорядителей (распорядителей) бюджетных средств, их предоставивших.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Проверка расходов контрольного органа Купинского района за отчетный финансовый год осуществляется в соответствии с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Муниципальный финансовый контроль подразделяется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 внешний и внутренний, предварительный и последующий.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1)Внешний муниципальный финансовый контроль в сфере бюджетных правоотношений является контрольной деятельностью ревизионная комиссия Купинского района.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сельсовета, финансового органа 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4)Последующий контроль осуществляется по результатам исполнения бюджета 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сельсовета в целях установления законности его исполнения, достоверности учета и отчетности.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7.Муниципальный финансовый контроль в </w:t>
      </w:r>
      <w:r w:rsidR="005D4FBF">
        <w:rPr>
          <w:rFonts w:ascii="Times New Roman" w:hAnsi="Times New Roman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сельсовете осуществляются в целях обеспечения соблюдения бюджетного законодательства Российской Федерации, законов  Новосибирской области, нормативных правовых актов Купинского района и иных нормативных правовых актов, регулирующих бюджетные правоотношения.</w:t>
      </w:r>
    </w:p>
    <w:p w:rsidR="00515D0C" w:rsidRDefault="00515D0C" w:rsidP="00515D0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38. Финансовый контроль,  осуществляемый органами (должностными лицами) Администрации  </w:t>
      </w:r>
      <w:r w:rsidR="005D4FBF" w:rsidRPr="005D4FBF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1.Формы и порядок осуществления  финансового контроля органами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(должностными лицами) Администрации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устанавливаются Бюджетным кодексом, иными актами бюджетного законодательства и нормативными правовыми актами Российской Федерации, нормативно правовыми актами  Новосибирской области и муниципальными правовыми актами Администрации  </w:t>
      </w:r>
      <w:r w:rsidR="005D4FBF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2.Контроль, осуществляемый органами (должностными лицами)  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сельсовета, предусматривает право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5D0C" w:rsidRDefault="00515D0C" w:rsidP="00515D0C">
      <w:pPr>
        <w:pStyle w:val="ConsPlusNormal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получателей средств местного бюджета,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администраций муниципальных образований информации, необходимой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средств местного бюджета;</w:t>
      </w:r>
    </w:p>
    <w:p w:rsidR="00515D0C" w:rsidRDefault="00515D0C" w:rsidP="00515D0C">
      <w:pPr>
        <w:pStyle w:val="ConsPlusNormal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получателей средств местного бюджета;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 требование устранений выявленных нарушений;</w:t>
      </w:r>
    </w:p>
    <w:p w:rsidR="00515D0C" w:rsidRDefault="00515D0C" w:rsidP="00515D0C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 иные права в соответствии с законодательством Российской Федерации, законодательством Новосибирской области и нормативно правовыми актами Купинского района.</w:t>
      </w:r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Статья 39. Ответственность за бюджетные правонарушения</w:t>
      </w:r>
      <w:bookmarkEnd w:id="50"/>
    </w:p>
    <w:p w:rsidR="00515D0C" w:rsidRDefault="00515D0C" w:rsidP="0051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бюджетные правонарушения в </w:t>
      </w:r>
      <w:r w:rsidR="005D4FBF">
        <w:rPr>
          <w:rFonts w:ascii="Times New Roman" w:hAnsi="Times New Roman" w:cs="Times New Roman"/>
          <w:sz w:val="28"/>
          <w:szCs w:val="28"/>
        </w:rPr>
        <w:t>Лягушенского</w:t>
      </w:r>
      <w:r w:rsidR="005D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сельсовете наступает по основаниям и в формах, предусмотренных Бюджетным </w:t>
      </w:r>
      <w:hyperlink r:id="rId32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515D0C" w:rsidRDefault="00515D0C" w:rsidP="0051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</w:rPr>
      </w:pPr>
      <w:bookmarkStart w:id="51" w:name="_Toc478541989"/>
      <w:r>
        <w:rPr>
          <w:rFonts w:ascii="Times New Roman" w:hAnsi="Times New Roman"/>
          <w:bCs w:val="0"/>
          <w:color w:val="auto"/>
        </w:rPr>
        <w:t>Глава 9. ЗАКЛЮЧИТЕЛЬНЫЕ ПОЛОЖЕНИЯ</w:t>
      </w:r>
      <w:bookmarkEnd w:id="51"/>
    </w:p>
    <w:p w:rsidR="00515D0C" w:rsidRDefault="00515D0C" w:rsidP="00515D0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52" w:name="_Toc478541990"/>
      <w:r>
        <w:rPr>
          <w:rFonts w:ascii="Times New Roman" w:hAnsi="Times New Roman"/>
          <w:bCs w:val="0"/>
          <w:color w:val="auto"/>
          <w:sz w:val="28"/>
          <w:szCs w:val="28"/>
        </w:rPr>
        <w:t>Статья 40. Вступление в силу настоящего Положения</w:t>
      </w:r>
      <w:bookmarkEnd w:id="52"/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Настоящее Положение вступает в силу с момента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15D0C" w:rsidRDefault="00515D0C" w:rsidP="00515D0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9FD" w:rsidRDefault="006929FD"/>
    <w:sectPr w:rsidR="006929FD" w:rsidSect="0041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2A4"/>
    <w:multiLevelType w:val="hybridMultilevel"/>
    <w:tmpl w:val="248C54DA"/>
    <w:lvl w:ilvl="0" w:tplc="7E68C4FA">
      <w:start w:val="1"/>
      <w:numFmt w:val="decimal"/>
      <w:lvlText w:val="%1)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D0C"/>
    <w:rsid w:val="00175ED9"/>
    <w:rsid w:val="00331C94"/>
    <w:rsid w:val="004119B2"/>
    <w:rsid w:val="00515D0C"/>
    <w:rsid w:val="005319B4"/>
    <w:rsid w:val="005D4FBF"/>
    <w:rsid w:val="006929FD"/>
    <w:rsid w:val="00A50ACF"/>
    <w:rsid w:val="00B41E30"/>
    <w:rsid w:val="00DB779B"/>
    <w:rsid w:val="00FB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B2"/>
  </w:style>
  <w:style w:type="paragraph" w:styleId="1">
    <w:name w:val="heading 1"/>
    <w:basedOn w:val="a"/>
    <w:next w:val="a"/>
    <w:link w:val="10"/>
    <w:uiPriority w:val="9"/>
    <w:qFormat/>
    <w:rsid w:val="00515D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D0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5D0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515D0C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1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15D0C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51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15D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5D0C"/>
    <w:rPr>
      <w:rFonts w:ascii="Calibri" w:eastAsia="Times New Roman" w:hAnsi="Calibri" w:cs="Times New Roman"/>
      <w:lang w:eastAsia="en-US"/>
    </w:rPr>
  </w:style>
  <w:style w:type="paragraph" w:styleId="a7">
    <w:name w:val="Title"/>
    <w:basedOn w:val="a"/>
    <w:link w:val="a8"/>
    <w:qFormat/>
    <w:rsid w:val="00515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15D0C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qFormat/>
    <w:rsid w:val="00515D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15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15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Абзац списка1"/>
    <w:basedOn w:val="a"/>
    <w:uiPriority w:val="34"/>
    <w:qFormat/>
    <w:rsid w:val="00515D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 Знак"/>
    <w:rsid w:val="0051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A7A6D954015B87FFEFF38AC807D462EBEAE358F613D72CA4578DD79EFC0B9u1i7D" TargetMode="External"/><Relationship Id="rId13" Type="http://schemas.openxmlformats.org/officeDocument/2006/relationships/hyperlink" Target="consultantplus://offline/ref=049A7A6D954015B87FFEFF38AC807D462EBEAE3585693974C54578DD79EFC0B9178B98B82AB1554A87F2A7u7i8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38AC807D462EBEAE35846D3176C54578DD79EFC0B9178B98B82AB1554A87F2A6u7i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BF5C399A1EC4948B26465710A2D2D40654FB547E8120149918E62DBFZCL0I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Documents%20and%20Settings\user\&#1052;&#1086;&#1080;%20&#1076;&#1086;&#1082;&#1091;&#1084;&#1077;&#1085;&#1090;&#1099;\Downloads\reshenie_no_138_ob_utverzhdenii_polozheniya_o_byudzhetnom_processe%20(1).doc" TargetMode="External"/><Relationship Id="rId12" Type="http://schemas.openxmlformats.org/officeDocument/2006/relationships/hyperlink" Target="consultantplus://offline/ref=049A7A6D954015B87FFEFF2EAFEC234F25B5F1388B6B3222911A23802EE6CAEE50C4C1F26FuBiDD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consultantplus://offline/ref=049A7A6D954015B87FFEFF38AC807D462EBEAE358F6C3D76C54578DD79EFC0B9178B98B82AB1554A87F2A7u7iB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856F9000850097234362CE53BBFD5D66506B49FEBEC0A2E8234AF8D7fAvDF" TargetMode="External"/><Relationship Id="rId20" Type="http://schemas.openxmlformats.org/officeDocument/2006/relationships/hyperlink" Target="consultantplus://offline/ref=181016BB6B6B3380B3266755F2C3D5A90A710831A64131FF9076D0D9D8aAX7I" TargetMode="External"/><Relationship Id="rId29" Type="http://schemas.openxmlformats.org/officeDocument/2006/relationships/hyperlink" Target="file:///C:\Documents%20and%20Settings\user\&#1052;&#1086;&#1080;%20&#1076;&#1086;&#1082;&#1091;&#1084;&#1077;&#1085;&#1090;&#1099;\Downloads\reshenie_no_138_ob_utverzhdenii_polozheniya_o_byudzhetnom_processe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9A7A6D954015B87FFEFF38AC807D462EBEAE3585693974C54578DD79EFC0B9178B98B82AB1554A86F3AEu7iFD" TargetMode="External"/><Relationship Id="rId11" Type="http://schemas.openxmlformats.org/officeDocument/2006/relationships/hyperlink" Target="consultantplus://offline/ref=1FF58C0D98C299D1EDF764174E7610D7C160E1207202D727D7FA21A20EB58927L6JEE" TargetMode="External"/><Relationship Id="rId24" Type="http://schemas.openxmlformats.org/officeDocument/2006/relationships/hyperlink" Target="file:///C:\Documents%20and%20Settings\user\&#1052;&#1086;&#1080;%20&#1076;&#1086;&#1082;&#1091;&#1084;&#1077;&#1085;&#1090;&#1099;\Downloads\reshenie_no_138_ob_utverzhdenii_polozheniya_o_byudzhetnom_processe%20(1).doc" TargetMode="External"/><Relationship Id="rId32" Type="http://schemas.openxmlformats.org/officeDocument/2006/relationships/hyperlink" Target="consultantplus://offline/ref=11E3FE5A732F2D0407D01F4E7336069B621EE81036399548BAA5B1429330OEH" TargetMode="External"/><Relationship Id="rId5" Type="http://schemas.openxmlformats.org/officeDocument/2006/relationships/hyperlink" Target="consultantplus://offline/ref=049A7A6D954015B87FFEFF2EAFEC234F25B5F1388B6B3222911A23802EE6CAEE50C4C1F36FuBiDD" TargetMode="Externa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consultantplus://offline/ref=049A7A6D954015B87FFEFF2EAFEC234F25B5F1388B6B3222911A23802EE6CAEE50C4C1FA6EBD564Au8i0D" TargetMode="External"/><Relationship Id="rId28" Type="http://schemas.openxmlformats.org/officeDocument/2006/relationships/hyperlink" Target="consultantplus://offline/ref=049A7A6D954015B87FFEFF38AC807D462EBEAE358F6C3D76C54578DD79EFC0B9178B98B82AB1554A87F2A7u7iBD" TargetMode="External"/><Relationship Id="rId10" Type="http://schemas.openxmlformats.org/officeDocument/2006/relationships/hyperlink" Target="consultantplus://offline/ref=1FF58C0D98C299D1EDF764014D1A4EDECA6BBE2D7C05D4798EA57AFF59BC837029F7EA5E4ALFJCE" TargetMode="External"/><Relationship Id="rId19" Type="http://schemas.openxmlformats.org/officeDocument/2006/relationships/hyperlink" Target="consultantplus://offline/ref=F2BF5C399A1EC4948B26465710A2D2D40654FB547E8120149918E62DBFZCL0I" TargetMode="External"/><Relationship Id="rId31" Type="http://schemas.openxmlformats.org/officeDocument/2006/relationships/hyperlink" Target="consultantplus://offline/ref=049A7A6D954015B87FFEFF38AC807D462EBEAE35846D3176C54578DD79EFC0B9178B98B82AB1554A87F2A6u7i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58C0D98C299D1EDF764014D1A4EDECA63B8287050837BDFF074LFJAE" TargetMode="External"/><Relationship Id="rId14" Type="http://schemas.openxmlformats.org/officeDocument/2006/relationships/hyperlink" Target="consultantplus://offline/ref=6F2248565157EFE50F9B03F58B4A8BB06D010000A8D6862AE40577DB4919414A0092FD00D822E7B3s706E" TargetMode="External"/><Relationship Id="rId22" Type="http://schemas.openxmlformats.org/officeDocument/2006/relationships/hyperlink" Target="consultantplus://offline/ref=049A7A6D954015B87FFEFF2EAFEC234F25B5F1388B6B3222911A23802EuEi6D" TargetMode="External"/><Relationship Id="rId27" Type="http://schemas.openxmlformats.org/officeDocument/2006/relationships/hyperlink" Target="consultantplus://offline/ref=049A7A6D954015B87FFEFF2EAFEC234F25B5F1388B6B3222911A23802EuEi6D" TargetMode="External"/><Relationship Id="rId30" Type="http://schemas.openxmlformats.org/officeDocument/2006/relationships/hyperlink" Target="file:///C:\Documents%20and%20Settings\user\&#1052;&#1086;&#1080;%20&#1076;&#1086;&#1082;&#1091;&#1084;&#1077;&#1085;&#1090;&#1099;\Downloads\reshenie_no_138_ob_utverzhdenii_polozheniya_o_byudzhetnom_processe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11537</Words>
  <Characters>65762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2023-02-16T04:49:00Z</dcterms:created>
  <dcterms:modified xsi:type="dcterms:W3CDTF">2023-02-16T10:04:00Z</dcterms:modified>
</cp:coreProperties>
</file>